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0CC7F" w14:textId="77777777" w:rsidR="00911C2F" w:rsidRDefault="00911C2F" w:rsidP="00911C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ESTUDO TÉCNICO PRELIMINAR (ETP)</w:t>
      </w:r>
    </w:p>
    <w:p w14:paraId="4CD9A862" w14:textId="77777777" w:rsidR="00911C2F" w:rsidRDefault="00911C2F" w:rsidP="00911C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F85B50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A6096D" w14:textId="10129C06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I – DESCRIÇÃO DA NECESSIDADE</w:t>
      </w:r>
    </w:p>
    <w:p w14:paraId="77C45929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Câmara Municipal de Dores do Turvo-MG, em sua conformação física atual, que abrange uma área construída de 337 m², apresenta evidentes deficiências estruturais e funcionais. Tais limitações comprometem diretamente a eficácia das atividades legislativas e administrativas, além de impactar negativamente a qualidade do atendimento prestado à população. A edificação existente não se alinha plenamente às normas técnicas de segurança e acessibilidade vigentes (como a NBR 9050), e a disposição espacial não otimiza os fluxos de trabalho nem proporciona um ambiente adequado para servidores e cidadãos.</w:t>
      </w:r>
    </w:p>
    <w:p w14:paraId="7605D02E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9D6D6F" w14:textId="36D3CA54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necessidade primordial que fundamenta esta demanda reside na modernização e adequação espacial do edifício, visando uma ampliação para uma área total de 516,15 m² (com um acréscimo de 179,15 m²). Esta expansão é imprescindível para a implementação de novas funcionalidades e para a melhoria das já existentes, objetivando um aprimoramento significativo da infraestrutura do Poder Legislativo local. As principais intervenções, já identificadas, incluem a criação de um Novo Plenário, um Salão Multiuso, uma Nova Recepção, uma Sala de Arquivos, a reformulação da Sala do Presidente, a construção de Novas Salas no espaço existente e, crucialmente, a adequação do espaço do atual Plenário para a instalação de uma Unidade de Atendimento Integrado (UAI) em convênio com o Estado de Minas Gerais.</w:t>
      </w:r>
    </w:p>
    <w:p w14:paraId="079EE693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7C18C3" w14:textId="5810627B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contratação de serviços técnicos especializados de engenharia e arquitetura para a elaboração dos projetos e o acompanhamento técnico da execução da obra configura-se como a única alternativa para assegurar a qualidade técnica, a segurança estrutural, a conformidade legal e a otimização dos recursos públicos a serem empregados. A ausência de planejamento adequado e de um acompanhamento técnico profissional acarretaria riscos de engenharia, potenciais atrasos na execução, custos adicionais não previstos e a não conformidade com as normas, inviabilizando o objetivo de modernização e melhoria dos serviços públicos.</w:t>
      </w:r>
    </w:p>
    <w:p w14:paraId="01A5AC2F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EB7B9" w14:textId="7600395D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II – UNIDADE REQUISITANTE</w:t>
      </w:r>
    </w:p>
    <w:p w14:paraId="286B079B" w14:textId="4BCB433E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Presidência da Câmara Municipal de Dores do Turvo</w:t>
      </w:r>
    </w:p>
    <w:p w14:paraId="2D0F7F28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Responsável:</w:t>
      </w:r>
      <w:r w:rsidRPr="00911C2F">
        <w:rPr>
          <w:rFonts w:ascii="Times New Roman" w:hAnsi="Times New Roman" w:cs="Times New Roman"/>
          <w:sz w:val="24"/>
          <w:szCs w:val="24"/>
        </w:rPr>
        <w:t xml:space="preserve"> Ver. Marcílio Franco da Mota (Presidente da Câmara Municipal)</w:t>
      </w:r>
    </w:p>
    <w:p w14:paraId="4ABAA55D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DDDB3" w14:textId="4FDF75E5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III – DESCRIÇÃO DOS REQUISITOS DA CONTRATAÇÃO</w:t>
      </w:r>
    </w:p>
    <w:p w14:paraId="4B7EF065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contratação terá como objeto a elaboração de projetos e acompanhamento técnico, caracterizados pelo seguinte escopo:</w:t>
      </w:r>
    </w:p>
    <w:p w14:paraId="35071977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1. Elaboração de Projetos Básicos/Simplificados de Arquitetura e Engenharia para reforma (337 m²) e ampliação (179,15 m²), totalizando 516,15 m² de área de intervenção: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26124C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 Arquitetônico (Básico/Simplificado):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Abrangendo plantas baixas, cortes, fachadas essenciais, e elementos de acessibilidade, suficientes para a compreensão geral das intervenções e subsidiar a licitação da obra, porém com nível de detalhamento reduzido em comparação a um Projeto Executivo completo. *</w:t>
      </w:r>
    </w:p>
    <w:p w14:paraId="2D913C75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Projetos Complementares de Engenharia (Nível Básico/Esquemático):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5DD883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1.2.1.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 Estrutural (Básico):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Dimensionamento preliminar da estrutura e fundações para as novas áreas e avaliação da estrutura existente, fundamental para a segurança e para a fase licitatória. </w:t>
      </w:r>
    </w:p>
    <w:p w14:paraId="5310064F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1.2.2.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 Elétrico e de Iluminação (Básico):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Com diagramas unifilares e pontos principais de força e iluminação, adequados para a licitação, sem detalhamento exaustivo de fiação ou circuitos secundários. </w:t>
      </w:r>
    </w:p>
    <w:p w14:paraId="1B2489B8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1.2.3.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 Hidrossanitário (Básico):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Esquemas das redes de água fria, esgoto sanitário e águas pluviais, indicando pontos principais e subsídios para a licitação.</w:t>
      </w:r>
    </w:p>
    <w:p w14:paraId="6DE187D4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1.2.4.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Projeto de Combate a Incêndio e Pânico (Básico/Esquemático):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Conforme diretrizes básicas do Corpo de Bombeiros Militar de Minas Gerais, com indicação dos sistemas e equipamentos essenciais. </w:t>
      </w:r>
    </w:p>
    <w:p w14:paraId="39374CC1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Elaboração de Documentos Técnicos para Licitação da Obra:</w:t>
      </w:r>
    </w:p>
    <w:p w14:paraId="62D4B435" w14:textId="7C13F40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1.3.1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Cronograma Físico-Financeiro (Básico):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Detalhamento das etapas principais da obra, prazos e desembolso financeiro, com precisão compatível com projetos básicos. </w:t>
      </w:r>
    </w:p>
    <w:p w14:paraId="0A362041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1.3.2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Memorial Descritivo (Sumário):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Documento conciso com as características técnicas gerais, materiais e procedimentos executivos. </w:t>
      </w:r>
    </w:p>
    <w:p w14:paraId="679AE8C7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1.3.3.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Planilha Orçamentária (Sintética) na Base SINAPI:</w:t>
      </w:r>
      <w:r w:rsidRPr="00911C2F">
        <w:rPr>
          <w:rFonts w:ascii="Times New Roman" w:hAnsi="Times New Roman" w:cs="Times New Roman"/>
          <w:sz w:val="24"/>
          <w:szCs w:val="24"/>
        </w:rPr>
        <w:t xml:space="preserve"> Levantamento quantitativo e orçamentário dos custos diretos e indiretos da obra (com valor de referência de R$ 1.000.000,00), com detalhamento focado nas composições principais, compatível com o escopo de projetos básicos/simplificados. </w:t>
      </w:r>
    </w:p>
    <w:p w14:paraId="5FD940C2" w14:textId="28DAF04A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Emissão das Anotações de Responsabilidade Técnica (ART) ou Registros de Responsabilidade Técnica (RRT):</w:t>
      </w:r>
      <w:r w:rsidRPr="00911C2F">
        <w:rPr>
          <w:rFonts w:ascii="Times New Roman" w:hAnsi="Times New Roman" w:cs="Times New Roman"/>
          <w:sz w:val="24"/>
          <w:szCs w:val="24"/>
        </w:rPr>
        <w:t xml:space="preserve"> Para cada um dos projetos elaborados (Arquitetura, </w:t>
      </w:r>
      <w:r w:rsidRPr="00911C2F">
        <w:rPr>
          <w:rFonts w:ascii="Times New Roman" w:hAnsi="Times New Roman" w:cs="Times New Roman"/>
          <w:sz w:val="24"/>
          <w:szCs w:val="24"/>
        </w:rPr>
        <w:lastRenderedPageBreak/>
        <w:t>Estrutural, Elétrica, Hidrossanitário, Combate a Incêndio), registrados junto aos respectivos conselhos (CREA/CAU).</w:t>
      </w:r>
    </w:p>
    <w:p w14:paraId="22D1E02C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2. Acompanhamento Técnico Pontual da Execução da Obra:</w:t>
      </w:r>
      <w:r w:rsidRPr="00911C2F">
        <w:rPr>
          <w:rFonts w:ascii="Times New Roman" w:hAnsi="Times New Roman" w:cs="Times New Roman"/>
          <w:sz w:val="24"/>
          <w:szCs w:val="24"/>
        </w:rPr>
        <w:t xml:space="preserve"> *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Designação de Profissional Técnico: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Profissional habilitado e com experiência comprovada para atuar como acompanhante técnico. </w:t>
      </w:r>
    </w:p>
    <w:p w14:paraId="6A504A43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Visitas Periódicas de Acompanhamento: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Focadas na verificação geral do cumprimento dos projetos básicos, especificações essenciais e qualidade dos serviços e materiais, sem a profundidade de uma fiscalização diária ou integral. </w:t>
      </w:r>
    </w:p>
    <w:p w14:paraId="24B889FA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Aprovação de Boletins de Medição: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Análise e aprovação dos boletins apresentados pela executora da obra. </w:t>
      </w:r>
    </w:p>
    <w:p w14:paraId="6743824D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Emissão de Relatórios Sumários de Acompanhamento: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Relatórios concisos sobre o andamento da obra. </w:t>
      </w:r>
    </w:p>
    <w:p w14:paraId="4E6F222B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Interface Técnica Limitada: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Atuação para dirimir dúvidas essenciais. </w:t>
      </w:r>
    </w:p>
    <w:p w14:paraId="2C964C29" w14:textId="7E0C2473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Emissão da ART/RRT de Acompanhamento Técnico: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Documento comprovatório de responsabilidade técnica.</w:t>
      </w:r>
    </w:p>
    <w:p w14:paraId="3BF802C3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F49A23" w14:textId="32DF4F75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IV – LEVANTAMENTO DE MERCADO</w:t>
      </w:r>
    </w:p>
    <w:p w14:paraId="6EC9F100" w14:textId="5B9BCD62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Não foram identificadas </w:t>
      </w:r>
      <w:proofErr w:type="gramStart"/>
      <w:r w:rsidRPr="00911C2F">
        <w:rPr>
          <w:rFonts w:ascii="Times New Roman" w:hAnsi="Times New Roman" w:cs="Times New Roman"/>
          <w:sz w:val="24"/>
          <w:szCs w:val="24"/>
        </w:rPr>
        <w:t>outras alternativas</w:t>
      </w:r>
      <w:proofErr w:type="gramEnd"/>
      <w:r w:rsidRPr="00911C2F">
        <w:rPr>
          <w:rFonts w:ascii="Times New Roman" w:hAnsi="Times New Roman" w:cs="Times New Roman"/>
          <w:sz w:val="24"/>
          <w:szCs w:val="24"/>
        </w:rPr>
        <w:t xml:space="preserve"> de solução no mercado que substituam a contratação de empresa especializada para a elaboração dos projetos e o acompanhamento técnico da obra, considerando a complexidade técnica e a necessidade de responsabilidade legal inerente a intervenções arquitetônicas e de engenharia em edificações públicas</w:t>
      </w:r>
      <w:r>
        <w:rPr>
          <w:rFonts w:ascii="Times New Roman" w:hAnsi="Times New Roman" w:cs="Times New Roman"/>
          <w:sz w:val="24"/>
          <w:szCs w:val="24"/>
        </w:rPr>
        <w:t>, não possuindo o legislativo estrutura própria a realizar o serviço pretendido que é específico e de natureza eventual.</w:t>
      </w:r>
    </w:p>
    <w:p w14:paraId="63D0B215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2F875B" w14:textId="348EC2B7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V – DESCRIÇÃO DA SOLUÇÃO COMO UM TODO</w:t>
      </w:r>
    </w:p>
    <w:p w14:paraId="3E689FBA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solução proposta envolve a contratação de uma empresa especializada que fornecerá um pacote de serviços de engenharia e arquitetura, abrangendo desde a concepção dos projetos até um acompanhamento técnico pontual da execução da obra. Esta abordagem garante que a reforma e ampliação da Câmara Municipal de Dores do Turvo sejam realizadas com base em um planejamento técnico adequado, ainda que simplificado em função do valor disponível para esta etapa, e com um nível de supervisão que assegure a conformidade mínima com as normas e o escopo estabelecido.</w:t>
      </w:r>
    </w:p>
    <w:p w14:paraId="4EC46B1A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A empresa contratada será responsável por entregar os projetos nas modalidades básicas/simplificadas, as </w:t>
      </w:r>
      <w:proofErr w:type="spellStart"/>
      <w:r w:rsidRPr="00911C2F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911C2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11C2F">
        <w:rPr>
          <w:rFonts w:ascii="Times New Roman" w:hAnsi="Times New Roman" w:cs="Times New Roman"/>
          <w:sz w:val="24"/>
          <w:szCs w:val="24"/>
        </w:rPr>
        <w:t>RRTs</w:t>
      </w:r>
      <w:proofErr w:type="spellEnd"/>
      <w:r w:rsidRPr="00911C2F">
        <w:rPr>
          <w:rFonts w:ascii="Times New Roman" w:hAnsi="Times New Roman" w:cs="Times New Roman"/>
          <w:sz w:val="24"/>
          <w:szCs w:val="24"/>
        </w:rPr>
        <w:t xml:space="preserve"> correspondentes, os documentos para licitação da obra (cronograma, memorial, planilha orçamentária SINAPI) e relatórios sumários do </w:t>
      </w:r>
      <w:r w:rsidRPr="00911C2F">
        <w:rPr>
          <w:rFonts w:ascii="Times New Roman" w:hAnsi="Times New Roman" w:cs="Times New Roman"/>
          <w:sz w:val="24"/>
          <w:szCs w:val="24"/>
        </w:rPr>
        <w:lastRenderedPageBreak/>
        <w:t>acompanhamento técnico, conforme detalhado no item III. A natureza "Básica/Simplificada" dos projetos e "Pontual" do acompanhamento decorre do orçamento previsto para a contratação dos serviços técnicos (R$ 60.000,00), o qual, comparativamente ao valor estimado da obra (R$ 1.000.000,00), impõe uma delimitação cuidadosa do nível de detalhamento e da intensidade da fiscalização, sem comprometer a segurança e a funcionalidade essenciais.</w:t>
      </w:r>
    </w:p>
    <w:p w14:paraId="538A0329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D97B0" w14:textId="6B7A7291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VI – ESTIMATIVA DAS QUANTIDADES A SEREM CONTRATADAS</w:t>
      </w:r>
    </w:p>
    <w:p w14:paraId="1BC13393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demanda consiste na contratação de um serviço global e indivisível, composto por etapas complementares de elaboração de projetos e acompanhamento técnico.</w:t>
      </w:r>
    </w:p>
    <w:p w14:paraId="1B49C92F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DESCRIÇÃO: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Pacote de Elaboração de Projetos Básicos/Simplificados de Engenharia e Arquitetura e Acompanhamento Técnico Pontual da Execução de Obra.</w:t>
      </w:r>
    </w:p>
    <w:p w14:paraId="3CCDBFEF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 execução do objeto caracteriza-se como um serviço técnico especializado com entrega de produtos interdependentes, sendo sua natureza unitária e não passível de fracionamento para garantir a unicidade da responsabilidade técnica e a integridade da concepção e execução da intervenção.</w:t>
      </w:r>
    </w:p>
    <w:p w14:paraId="7BA15B9A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8FEE7" w14:textId="70A817AE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VII – ESTIMATIVA DO VALOR DA CONTRATAÇÃO</w:t>
      </w:r>
    </w:p>
    <w:p w14:paraId="5767BDE8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O valor total estimado para a contratação dos serviços de Elaboração de Projetos Básicos/Simplificados de Arquitetura e Engenharia e de Acompanhamento Técnico Pontual da Execução da Obra é de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R$ 60.000,00 (sessenta mil reais)</w:t>
      </w:r>
      <w:r w:rsidRPr="00911C2F">
        <w:rPr>
          <w:rFonts w:ascii="Times New Roman" w:hAnsi="Times New Roman" w:cs="Times New Roman"/>
          <w:sz w:val="24"/>
          <w:szCs w:val="24"/>
        </w:rPr>
        <w:t>.</w:t>
      </w:r>
    </w:p>
    <w:p w14:paraId="41ED4CE4" w14:textId="1C2570B9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Este valor foi fundamentado por meio de pesquisa de mercado, conforme detalhado no Mapa Comparativo de Preços anexo a este processo, que demonstrou a adequação da estimativa aos preços praticados pelo mercado para o escopo delimitado de serviços "Básicos/Simplificados" e "Pontual", considerando um valor de referência da obra de R$1.000.000,00 (um milhão de reais).</w:t>
      </w:r>
    </w:p>
    <w:p w14:paraId="6A24AD9E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AB97FA" w14:textId="78442AA3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VIII – JUSTIFICATIVA PARA O PARCELAMENTO OU NÃO DA SOLUÇÃO</w:t>
      </w:r>
    </w:p>
    <w:p w14:paraId="1CF220CC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A solução não será parcelada. A natureza do objeto – um pacote de serviços técnicos especializados que engloba a elaboração de diversos projetos e o acompanhamento da execução da obra – configura um serviço de execução global e indivisível. O parcelamento prejudicaria a unicidade da concepção, a integração técnica dos projetos e a continuidade da responsabilidade profissional, podendo gerar descoordenação, fragmentação de responsabilidades e, consequentemente, riscos técnicos e jurídicos para </w:t>
      </w:r>
      <w:r w:rsidRPr="00911C2F">
        <w:rPr>
          <w:rFonts w:ascii="Times New Roman" w:hAnsi="Times New Roman" w:cs="Times New Roman"/>
          <w:sz w:val="24"/>
          <w:szCs w:val="24"/>
        </w:rPr>
        <w:lastRenderedPageBreak/>
        <w:t>a Administração, além de potenciais custos adicionais. Portanto, a contratação em lote único é a abordagem mais eficiente e segura.</w:t>
      </w:r>
    </w:p>
    <w:p w14:paraId="4A4025B7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E0F6D2" w14:textId="63623961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IX – CONTRATAÇÕES CORRELATAS E/OU INTERDEPENDENTES</w:t>
      </w:r>
    </w:p>
    <w:p w14:paraId="44699F6B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Não foram encontradas nos registros existentes outras contratações vigentes do mesmo objeto ou serviços correlatos que impactem a presente contratação no âmbito da Câmara Municipal de Dores do Turvo. A única contratação interdependente será a subsequente licitação da obra de reforma e ampliação, que utilizará os projetos e documentos a serem desenvolvidos por esta contratação.</w:t>
      </w:r>
    </w:p>
    <w:p w14:paraId="34E980AE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5B080" w14:textId="19F3B167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X – ALINHAMENTO ENTRE A CONTRATAÇÃO E O PLANEJAMENTO</w:t>
      </w:r>
    </w:p>
    <w:p w14:paraId="1220F62B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Esta contratação está diretamente alinhada ao planejamento estratégico da Câmara Municipal de Dores do Turvo, que visa a modernização da gestão pública, a eficiência administrativa e a melhoria contínua da infraestrutura do poder legislativo local, conforme detalhado no Documento de Formalização de Demanda (DFD).</w:t>
      </w:r>
    </w:p>
    <w:p w14:paraId="15909708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Considerando as disposições legais vigentes e os procedimentos administrativos pertinentes à gestão pública, é necessário esclarecer que a ausência do Plano de Contratações Anual (PCA) referente ao ano anterior, para este objeto específico, deve-se à recente entrada em vigor da nova Lei nº 14.133, de 1º de abril de 2021, no âmbito municipal (especificamente em janeiro de 2024), que exigiu um período de adaptação e revisão dos procedimentos internos. A não inclusão da intenção de contratação no PCA do ano anterior se justifica pela mudança normativa e pela necessidade de observância dos novos ditames legais, não denotando negligência ou omissão por parte da administração municipal.</w:t>
      </w:r>
    </w:p>
    <w:p w14:paraId="2B31202F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EC55A" w14:textId="7CFA58E4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XI – BENEFÍCIOS A SEREM ALCANÇADOS COM A CONTRATAÇÃO</w:t>
      </w:r>
    </w:p>
    <w:p w14:paraId="56E5F76B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contratação dos serviços de engenharia e arquitetura trará os seguintes benefícios:</w:t>
      </w:r>
    </w:p>
    <w:p w14:paraId="4F51A906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Base Técnica Qualificada:</w:t>
      </w:r>
      <w:r w:rsidRPr="00911C2F">
        <w:rPr>
          <w:rFonts w:ascii="Times New Roman" w:hAnsi="Times New Roman" w:cs="Times New Roman"/>
          <w:sz w:val="24"/>
          <w:szCs w:val="24"/>
        </w:rPr>
        <w:t xml:space="preserve"> Obtenção dos Projetos Básicos/Simplificados e da documentação essencial para a posterior licitação e contratação da execução da obra.</w:t>
      </w:r>
    </w:p>
    <w:p w14:paraId="0ACE2D44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Adequação Funcional e Acessibilidade:</w:t>
      </w:r>
      <w:r w:rsidRPr="00911C2F">
        <w:rPr>
          <w:rFonts w:ascii="Times New Roman" w:hAnsi="Times New Roman" w:cs="Times New Roman"/>
          <w:sz w:val="24"/>
          <w:szCs w:val="24"/>
        </w:rPr>
        <w:t xml:space="preserve"> Planejamento que modernizará o espaço, otimizará fluxos e garantirá a acessibilidade universal.</w:t>
      </w:r>
    </w:p>
    <w:p w14:paraId="22AB3444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Viabilização da UAI:</w:t>
      </w:r>
      <w:r w:rsidRPr="00911C2F">
        <w:rPr>
          <w:rFonts w:ascii="Times New Roman" w:hAnsi="Times New Roman" w:cs="Times New Roman"/>
          <w:sz w:val="24"/>
          <w:szCs w:val="24"/>
        </w:rPr>
        <w:t xml:space="preserve"> Condições projetuais para a adaptação do espaço do atual plenário para a implantação da Unidade de Atendimento Integrado, ampliando a oferta de serviços à população.</w:t>
      </w:r>
    </w:p>
    <w:p w14:paraId="1D00CEC6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Controle Mínimo da Execução: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Garantia de um acompanhamento técnico pontual que ateste a conformidade geral da execução com os projetos elaborados e os padrões de qualidade esperados.</w:t>
      </w:r>
    </w:p>
    <w:p w14:paraId="43095301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Conformidade Legal Essencial: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Atendimento aos requisitos legais mínimos para a contratação dos serviços de projetos e acompanhamento, e para a subsequente licitação da obra.</w:t>
      </w:r>
    </w:p>
    <w:p w14:paraId="57C2155E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Otimização dos Recursos Públicos:</w:t>
      </w:r>
      <w:r w:rsidRPr="00911C2F">
        <w:rPr>
          <w:rFonts w:ascii="Times New Roman" w:hAnsi="Times New Roman" w:cs="Times New Roman"/>
          <w:sz w:val="24"/>
          <w:szCs w:val="24"/>
        </w:rPr>
        <w:t xml:space="preserve"> Aplicação eficaz dos recursos mediante projeto planejado e fiscalizado, evitando desperdícios.</w:t>
      </w:r>
    </w:p>
    <w:p w14:paraId="4BBAA657" w14:textId="77777777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Melhoria do Atendimento à População: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Espaços modernos e acessíveis para cidadãos e servidores.</w:t>
      </w:r>
    </w:p>
    <w:p w14:paraId="72CD1E2E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8C46B9" w14:textId="16AC8092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XII – PROVIDÊNCIAS A SEREM ADOTADAS</w:t>
      </w:r>
    </w:p>
    <w:p w14:paraId="6A820F5B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Não há providências ou adequações previamente necessárias para a aquisição do objeto, além daquelas já realizadas na fase de planejamento e elaboração do DFD e deste ETP.</w:t>
      </w:r>
    </w:p>
    <w:p w14:paraId="54F6787C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40255" w14:textId="420BACF1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XIII – POSSÍVEIS IMPACTOS AMBIENTAIS</w:t>
      </w:r>
    </w:p>
    <w:p w14:paraId="3B2A3C6A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 execução dos serviços de projetos e acompanhamento técnico, embora não envolva diretamente a geração de resíduos em larga escala ou grande consumo de recursos naturais, deverá pautar-se pelo uso racional de recursos e equipamentos, de forma a evitar e prevenir o desperdício de insumos e materiais consumidos (e.g., papel, energia) e a geração excessiva de resíduos (e.g., impressões desnecessárias). A Contratada deverá atender às diretrizes de responsabilidade ambiental, em especial aos artigos 4º, 5º e 6º da Instrução Normativa N.º 1, de 19 de janeiro de 2010, da Secretaria de Logística e Tecnologia da Informação do Ministério do Planejamento e a Resolução 307, de 05 de julho de 2002, do CONAMA.</w:t>
      </w:r>
    </w:p>
    <w:p w14:paraId="5E5C7790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>As boas práticas de otimização de recursos, redução de desperdícios e menor poluição se pautam em alguns pressupostos e exigências que deverão ser observados pela Contratada: a) Racionalização do uso de substâncias potencialmente tóxico-poluentes; b) Priorização de materiais e métodos que apresentem a melhor relação entre custos e benefícios, considerando os impactos ambientais, positivos e negativos; c) A Câmara Municipal poderá solicitar, a qualquer tempo, informações sobre os materiais utilizados e métodos empregados, para avaliação de sua conformidade com as práticas de sustentabilidade.</w:t>
      </w:r>
    </w:p>
    <w:p w14:paraId="54D61AF4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CCA48" w14:textId="77777777" w:rsidR="00226BBD" w:rsidRDefault="00226BBD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3ACFA" w14:textId="0E790C36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lastRenderedPageBreak/>
        <w:t>XIV – DECLARAÇÃO DE VIABILIDADE</w:t>
      </w:r>
    </w:p>
    <w:p w14:paraId="36EFA83F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Esta equipe de planejamento declara </w:t>
      </w:r>
      <w:r w:rsidRPr="00911C2F">
        <w:rPr>
          <w:rFonts w:ascii="Times New Roman" w:hAnsi="Times New Roman" w:cs="Times New Roman"/>
          <w:b/>
          <w:bCs/>
          <w:sz w:val="24"/>
          <w:szCs w:val="24"/>
        </w:rPr>
        <w:t>VIÁVEL</w:t>
      </w:r>
      <w:r w:rsidRPr="00911C2F">
        <w:rPr>
          <w:rFonts w:ascii="Times New Roman" w:hAnsi="Times New Roman" w:cs="Times New Roman"/>
          <w:sz w:val="24"/>
          <w:szCs w:val="24"/>
        </w:rPr>
        <w:t xml:space="preserve"> a presente contratação, tendo em vista a capacidade da solução apresentada em alcançar, da melhor forma possível, os interesses público e institucional da Câmara Municipal de Dores do Turvo, com o devido respaldo técnico, jurídico e de economicidade, considerando as premissas estabelecidas para o escopo e o valor de contratação dos serviços técnicos.</w:t>
      </w:r>
    </w:p>
    <w:p w14:paraId="672EF46E" w14:textId="77777777" w:rsid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63FEC" w14:textId="34D4EA58" w:rsidR="00911C2F" w:rsidRPr="00911C2F" w:rsidRDefault="00911C2F" w:rsidP="00911C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XV – RESPONSÁVEIS</w:t>
      </w:r>
    </w:p>
    <w:p w14:paraId="279EFBB4" w14:textId="77777777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ELABORAÇÃO DO ETP:</w:t>
      </w:r>
    </w:p>
    <w:p w14:paraId="192B005C" w14:textId="1067401A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Nome: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Marcílio Franco da Mota </w:t>
      </w:r>
    </w:p>
    <w:p w14:paraId="656384EE" w14:textId="37D2EFE2" w:rsidR="00911C2F" w:rsidRPr="00911C2F" w:rsidRDefault="00911C2F" w:rsidP="00911C2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Função:</w:t>
      </w:r>
      <w:r w:rsidRPr="00911C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Presidente do Legislativo </w:t>
      </w:r>
    </w:p>
    <w:p w14:paraId="4A94EF06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81D5A4" w14:textId="21ABE699" w:rsidR="00911C2F" w:rsidRP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  <w:r w:rsidRPr="00911C2F">
        <w:rPr>
          <w:rFonts w:ascii="Times New Roman" w:hAnsi="Times New Roman" w:cs="Times New Roman"/>
          <w:sz w:val="24"/>
          <w:szCs w:val="24"/>
        </w:rPr>
        <w:t xml:space="preserve">Dores do Turvo-MG, </w:t>
      </w:r>
      <w:r w:rsidR="000C0DE5"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0C0DE5">
        <w:rPr>
          <w:rFonts w:ascii="Times New Roman" w:hAnsi="Times New Roman" w:cs="Times New Roman"/>
          <w:sz w:val="24"/>
          <w:szCs w:val="24"/>
        </w:rPr>
        <w:t>novembro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0551826D" w14:textId="77777777" w:rsidR="00D36CBB" w:rsidRDefault="00D36CBB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81E7C5" w14:textId="77777777" w:rsidR="00911C2F" w:rsidRDefault="00911C2F" w:rsidP="00911C2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0DA182" w14:textId="3FCFDFC6" w:rsidR="00911C2F" w:rsidRPr="00911C2F" w:rsidRDefault="00911C2F" w:rsidP="00911C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>MARCÍLIO FRANCO DA MOTA</w:t>
      </w:r>
    </w:p>
    <w:p w14:paraId="3BF1A237" w14:textId="24EA61F3" w:rsidR="00911C2F" w:rsidRPr="00911C2F" w:rsidRDefault="00911C2F" w:rsidP="00911C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1C2F">
        <w:rPr>
          <w:rFonts w:ascii="Times New Roman" w:hAnsi="Times New Roman" w:cs="Times New Roman"/>
          <w:b/>
          <w:bCs/>
          <w:sz w:val="24"/>
          <w:szCs w:val="24"/>
        </w:rPr>
        <w:t xml:space="preserve">Presidente da Câmara </w:t>
      </w:r>
    </w:p>
    <w:sectPr w:rsidR="00911C2F" w:rsidRPr="00911C2F" w:rsidSect="00911C2F">
      <w:headerReference w:type="default" r:id="rId8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59976E" w14:textId="77777777" w:rsidR="00912B5B" w:rsidRDefault="00912B5B" w:rsidP="00911C2F">
      <w:pPr>
        <w:spacing w:after="0" w:line="240" w:lineRule="auto"/>
      </w:pPr>
      <w:r>
        <w:separator/>
      </w:r>
    </w:p>
  </w:endnote>
  <w:endnote w:type="continuationSeparator" w:id="0">
    <w:p w14:paraId="0DC85FB5" w14:textId="77777777" w:rsidR="00912B5B" w:rsidRDefault="00912B5B" w:rsidP="00911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2B2071" w14:textId="77777777" w:rsidR="00912B5B" w:rsidRDefault="00912B5B" w:rsidP="00911C2F">
      <w:pPr>
        <w:spacing w:after="0" w:line="240" w:lineRule="auto"/>
      </w:pPr>
      <w:r>
        <w:separator/>
      </w:r>
    </w:p>
  </w:footnote>
  <w:footnote w:type="continuationSeparator" w:id="0">
    <w:p w14:paraId="1996C8D9" w14:textId="77777777" w:rsidR="00912B5B" w:rsidRDefault="00912B5B" w:rsidP="00911C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2338A3" w14:textId="77777777" w:rsidR="00911C2F" w:rsidRDefault="00911C2F" w:rsidP="00911C2F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1DF731F" wp14:editId="345044C1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1536069871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40B9A8" w14:textId="77777777" w:rsidR="00911C2F" w:rsidRPr="004F1341" w:rsidRDefault="00911C2F" w:rsidP="00911C2F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Câmara Municipal </w:t>
    </w:r>
    <w:r w:rsidRPr="004F1341">
      <w:rPr>
        <w:color w:val="auto"/>
        <w:sz w:val="36"/>
      </w:rPr>
      <w:t>de Dores do Turvo</w:t>
    </w:r>
  </w:p>
  <w:p w14:paraId="351F1FD9" w14:textId="77777777" w:rsidR="00911C2F" w:rsidRPr="007E4616" w:rsidRDefault="00911C2F" w:rsidP="00911C2F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>PODER LEGISLATIVO - CNPJ nº 05.666.423/0001-69</w:t>
    </w:r>
  </w:p>
  <w:p w14:paraId="06159C0E" w14:textId="77777777" w:rsidR="00911C2F" w:rsidRPr="007E4616" w:rsidRDefault="00911C2F" w:rsidP="00911C2F">
    <w:pPr>
      <w:pStyle w:val="SemEspaamento"/>
      <w:jc w:val="center"/>
      <w:rPr>
        <w:color w:val="auto"/>
        <w:sz w:val="20"/>
      </w:rPr>
    </w:pPr>
  </w:p>
  <w:p w14:paraId="06107EDC" w14:textId="77777777" w:rsidR="00911C2F" w:rsidRPr="00B038AF" w:rsidRDefault="00911C2F" w:rsidP="00911C2F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</w:t>
    </w:r>
  </w:p>
  <w:p w14:paraId="33022B1B" w14:textId="77777777" w:rsidR="00911C2F" w:rsidRDefault="00911C2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B2828"/>
    <w:multiLevelType w:val="multilevel"/>
    <w:tmpl w:val="5D6E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720E35"/>
    <w:multiLevelType w:val="multilevel"/>
    <w:tmpl w:val="822AF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AD4F72"/>
    <w:multiLevelType w:val="multilevel"/>
    <w:tmpl w:val="FE302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A75135"/>
    <w:multiLevelType w:val="multilevel"/>
    <w:tmpl w:val="47E81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C2F"/>
    <w:rsid w:val="000C0DE5"/>
    <w:rsid w:val="000E037B"/>
    <w:rsid w:val="00226BBD"/>
    <w:rsid w:val="005177F0"/>
    <w:rsid w:val="008D21E8"/>
    <w:rsid w:val="00911C2F"/>
    <w:rsid w:val="00912B5B"/>
    <w:rsid w:val="00AB727A"/>
    <w:rsid w:val="00CB3751"/>
    <w:rsid w:val="00D21ECF"/>
    <w:rsid w:val="00D36CBB"/>
    <w:rsid w:val="00F9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15A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1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1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1C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1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1C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1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1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1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1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1C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1C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1C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1C2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1C2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1C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1C2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1C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1C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1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1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1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1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1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1C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1C2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1C2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1C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1C2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1C2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11C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1C2F"/>
  </w:style>
  <w:style w:type="paragraph" w:styleId="Rodap">
    <w:name w:val="footer"/>
    <w:basedOn w:val="Normal"/>
    <w:link w:val="RodapChar"/>
    <w:uiPriority w:val="99"/>
    <w:unhideWhenUsed/>
    <w:rsid w:val="00911C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1C2F"/>
  </w:style>
  <w:style w:type="paragraph" w:styleId="SemEspaamento">
    <w:name w:val="No Spacing"/>
    <w:uiPriority w:val="1"/>
    <w:qFormat/>
    <w:rsid w:val="00911C2F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1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1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1C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1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1C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1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1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1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1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1C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1C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1C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1C2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1C2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1C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1C2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1C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1C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1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1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1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1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1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1C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1C2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1C2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1C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1C2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1C2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11C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1C2F"/>
  </w:style>
  <w:style w:type="paragraph" w:styleId="Rodap">
    <w:name w:val="footer"/>
    <w:basedOn w:val="Normal"/>
    <w:link w:val="RodapChar"/>
    <w:uiPriority w:val="99"/>
    <w:unhideWhenUsed/>
    <w:rsid w:val="00911C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1C2F"/>
  </w:style>
  <w:style w:type="paragraph" w:styleId="SemEspaamento">
    <w:name w:val="No Spacing"/>
    <w:uiPriority w:val="1"/>
    <w:qFormat/>
    <w:rsid w:val="00911C2F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2205</Words>
  <Characters>11908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Paschoalino</dc:creator>
  <cp:lastModifiedBy>Secretaria</cp:lastModifiedBy>
  <cp:revision>4</cp:revision>
  <dcterms:created xsi:type="dcterms:W3CDTF">2025-11-13T16:11:00Z</dcterms:created>
  <dcterms:modified xsi:type="dcterms:W3CDTF">2025-11-19T11:26:00Z</dcterms:modified>
</cp:coreProperties>
</file>