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502B41" w14:textId="77777777" w:rsidR="00967C75" w:rsidRPr="00967C75" w:rsidRDefault="00967C75" w:rsidP="00967C7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TERMO DE REFERÊNCIA</w:t>
      </w:r>
    </w:p>
    <w:p w14:paraId="6834E86B" w14:textId="77777777" w:rsidR="00967C75" w:rsidRPr="00B75DD8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5ECCC5" w14:textId="74331EE3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I – CONDIÇÕES GERAIS DA CONTRATAÇÃO</w:t>
      </w:r>
    </w:p>
    <w:p w14:paraId="19E28EAA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1.1. A presente contratação tem por objeto a prestação de serviços técnicos especializados de engenharia e arquitetura, caracterizados como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serviço comum de engenharia</w:t>
      </w:r>
      <w:r w:rsidRPr="00967C75">
        <w:rPr>
          <w:rFonts w:ascii="Times New Roman" w:hAnsi="Times New Roman" w:cs="Times New Roman"/>
          <w:sz w:val="24"/>
          <w:szCs w:val="24"/>
        </w:rPr>
        <w:t>, a serem executados por empresa especializada.</w:t>
      </w:r>
    </w:p>
    <w:p w14:paraId="2387D538" w14:textId="5B45CFD3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1.2. O prazo de vigência da contratação será de </w:t>
      </w:r>
      <w:r w:rsidRPr="00B75DD8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B75DD8">
        <w:rPr>
          <w:rFonts w:ascii="Times New Roman" w:hAnsi="Times New Roman" w:cs="Times New Roman"/>
          <w:b/>
          <w:bCs/>
          <w:sz w:val="24"/>
          <w:szCs w:val="24"/>
        </w:rPr>
        <w:t>doze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) meses</w:t>
      </w:r>
      <w:r w:rsidRPr="00967C75">
        <w:rPr>
          <w:rFonts w:ascii="Times New Roman" w:hAnsi="Times New Roman" w:cs="Times New Roman"/>
          <w:sz w:val="24"/>
          <w:szCs w:val="24"/>
        </w:rPr>
        <w:t>, contados a partir da assinatura do instrumento contratual. Este prazo compreende o período para a elaboração dos projetos (60 dias)</w:t>
      </w:r>
      <w:r w:rsidRPr="00B75DD8">
        <w:rPr>
          <w:rFonts w:ascii="Times New Roman" w:hAnsi="Times New Roman" w:cs="Times New Roman"/>
          <w:sz w:val="24"/>
          <w:szCs w:val="24"/>
        </w:rPr>
        <w:t>, posteriormente realização do processo licitatório de contratação da obra (120 dias) e</w:t>
      </w:r>
      <w:r w:rsidRPr="00967C75">
        <w:rPr>
          <w:rFonts w:ascii="Times New Roman" w:hAnsi="Times New Roman" w:cs="Times New Roman"/>
          <w:sz w:val="24"/>
          <w:szCs w:val="24"/>
        </w:rPr>
        <w:t xml:space="preserve"> o acompanhamento técnico da execução da obra (estimado em 06 meses), além de um período residual para trâmites administrativos, conforme o Art. 105 da Lei nº 14.133/2021</w:t>
      </w:r>
      <w:r w:rsidRPr="00B75DD8">
        <w:rPr>
          <w:rFonts w:ascii="Times New Roman" w:hAnsi="Times New Roman" w:cs="Times New Roman"/>
          <w:sz w:val="24"/>
          <w:szCs w:val="24"/>
        </w:rPr>
        <w:t>, podendo a vigência ser prorrogada sem custo adicional em caso de não realização da obra no prazo do cronograma físico-financeiro.</w:t>
      </w:r>
    </w:p>
    <w:p w14:paraId="2D0B876F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1.3. O contrato, a ser formalizado, oferecerá maior detalhamento das regras aplicáveis à vigência, execução e fiscalização da contratação.</w:t>
      </w:r>
    </w:p>
    <w:p w14:paraId="38F88349" w14:textId="77777777" w:rsidR="00967C75" w:rsidRPr="00B75DD8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5768BE" w14:textId="50C537BF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II – FUNDAMENTAÇÃO E DESCRIÇÃO DA NECESSIDADE DA CONTRATAÇÃO</w:t>
      </w:r>
    </w:p>
    <w:p w14:paraId="6A5A1C6F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2.1. A fundamentação da contratação e a descrição detalhada da necessidade, bem como a justificativa dos quantitativos, encontram-se pormenorizadas no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Documento de Formalização de Demanda (DFD)</w:t>
      </w:r>
      <w:r w:rsidRPr="00967C75">
        <w:rPr>
          <w:rFonts w:ascii="Times New Roman" w:hAnsi="Times New Roman" w:cs="Times New Roman"/>
          <w:sz w:val="24"/>
          <w:szCs w:val="24"/>
        </w:rPr>
        <w:t xml:space="preserve"> e no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Estudo Técnico Preliminar (ETP)</w:t>
      </w:r>
      <w:r w:rsidRPr="00967C75">
        <w:rPr>
          <w:rFonts w:ascii="Times New Roman" w:hAnsi="Times New Roman" w:cs="Times New Roman"/>
          <w:sz w:val="24"/>
          <w:szCs w:val="24"/>
        </w:rPr>
        <w:t>, ambos anexos ao presente processo administrativo, cujas informações são partes integrantes e complementares deste Termo de Referência.</w:t>
      </w:r>
    </w:p>
    <w:p w14:paraId="1E01BF3E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2.2. A necessidade decorre das limitações estruturais e funcionais da atual edificação da Câmara Municipal de Dores do Turvo, que comprometem a eficiência das atividades e o atendimento à população. Busca-se a modernização e adequação espacial, com reforma de 337 m² e ampliação de 179,15 m², totalizando 516,15 m² de área de intervenção, incluindo a implantação de um novo Plenário, Salão Multiuso, Nova Recepção, Sala de Arquivos, Sala do Presidente, Novas Salas e, fundamentalmente, a adequação do espaço do atual Plenário para a Unidade de Atendimento Integrado (UAI).</w:t>
      </w:r>
    </w:p>
    <w:p w14:paraId="44127D19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2.3. A contratação visa garantir a qualidade técnica, a segurança estrutural, a conformidade legal e a otimização dos recursos públicos na reforma e ampliação.</w:t>
      </w:r>
    </w:p>
    <w:p w14:paraId="1455FE2D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2.4. A ausência de previsão específica para esta contratação no Plano de Contratações Anual (PCA) do exercício anterior deve-se à recente entrada em vigor da Lei nº </w:t>
      </w:r>
      <w:r w:rsidRPr="00967C75">
        <w:rPr>
          <w:rFonts w:ascii="Times New Roman" w:hAnsi="Times New Roman" w:cs="Times New Roman"/>
          <w:sz w:val="24"/>
          <w:szCs w:val="24"/>
        </w:rPr>
        <w:lastRenderedPageBreak/>
        <w:t>14.133/2021 no âmbito municipal (janeiro de 2024), que demandou um período de adaptação e revisão dos procedimentos internos, conforme justificado no ETP.</w:t>
      </w:r>
    </w:p>
    <w:p w14:paraId="3BC7AF45" w14:textId="77777777" w:rsidR="00967C75" w:rsidRPr="00B75DD8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ACEAC6" w14:textId="77777777" w:rsidR="00B75DD8" w:rsidRPr="006B5528" w:rsidRDefault="00967C75" w:rsidP="00B75DD8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 xml:space="preserve">III – DESCRIÇÃO DA SOLUÇÃO COMO UM TODO CONSIDERANDO O </w:t>
      </w:r>
      <w:r w:rsidR="00B75DD8" w:rsidRPr="006B5528">
        <w:rPr>
          <w:rFonts w:ascii="Times New Roman" w:hAnsi="Times New Roman" w:cs="Times New Roman"/>
          <w:sz w:val="24"/>
          <w:szCs w:val="24"/>
        </w:rPr>
        <w:t xml:space="preserve">3.1. A CONTRATADA será responsável pela execução dos serviços de </w:t>
      </w:r>
      <w:r w:rsidR="00B75DD8" w:rsidRPr="006B5528">
        <w:rPr>
          <w:rFonts w:ascii="Times New Roman" w:hAnsi="Times New Roman" w:cs="Times New Roman"/>
          <w:b/>
          <w:bCs/>
          <w:sz w:val="24"/>
          <w:szCs w:val="24"/>
        </w:rPr>
        <w:t>Elaboração de Projetos Básicos/Simplificados de Arquitetura e Engenharia</w:t>
      </w:r>
      <w:r w:rsidR="00B75DD8" w:rsidRPr="006B5528">
        <w:rPr>
          <w:rFonts w:ascii="Times New Roman" w:hAnsi="Times New Roman" w:cs="Times New Roman"/>
          <w:sz w:val="24"/>
          <w:szCs w:val="24"/>
        </w:rPr>
        <w:t xml:space="preserve"> e </w:t>
      </w:r>
      <w:r w:rsidR="00B75DD8" w:rsidRPr="006B5528">
        <w:rPr>
          <w:rFonts w:ascii="Times New Roman" w:hAnsi="Times New Roman" w:cs="Times New Roman"/>
          <w:b/>
          <w:bCs/>
          <w:sz w:val="24"/>
          <w:szCs w:val="24"/>
        </w:rPr>
        <w:t>Acompanhamento Técnico Pontual da Execução da Obra</w:t>
      </w:r>
      <w:r w:rsidR="00B75DD8" w:rsidRPr="006B5528">
        <w:rPr>
          <w:rFonts w:ascii="Times New Roman" w:hAnsi="Times New Roman" w:cs="Times New Roman"/>
          <w:sz w:val="24"/>
          <w:szCs w:val="24"/>
        </w:rPr>
        <w:t xml:space="preserve"> de reforma e ampliação da Câmara Municipal de Dores do Turvo, conforme as especificações e condições a seguir. O valor total da contratação é de </w:t>
      </w:r>
      <w:r w:rsidR="00B75DD8" w:rsidRPr="006B5528">
        <w:rPr>
          <w:rFonts w:ascii="Times New Roman" w:hAnsi="Times New Roman" w:cs="Times New Roman"/>
          <w:b/>
          <w:bCs/>
          <w:sz w:val="24"/>
          <w:szCs w:val="24"/>
        </w:rPr>
        <w:t>R$ 41.352,66 (quarenta e um mil, trezentos e cinquenta e dois reais e sessenta e seis centavos)</w:t>
      </w:r>
      <w:r w:rsidR="00B75DD8" w:rsidRPr="006B5528">
        <w:rPr>
          <w:rFonts w:ascii="Times New Roman" w:hAnsi="Times New Roman" w:cs="Times New Roman"/>
          <w:sz w:val="24"/>
          <w:szCs w:val="24"/>
        </w:rPr>
        <w:t>, distribuído conforme os preços de referência da proposta de menor valor identificada no Mapa Comparativo de Preços: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1"/>
        <w:gridCol w:w="3208"/>
        <w:gridCol w:w="615"/>
        <w:gridCol w:w="936"/>
        <w:gridCol w:w="1639"/>
        <w:gridCol w:w="1625"/>
      </w:tblGrid>
      <w:tr w:rsidR="00F30552" w:rsidRPr="006B5528" w14:paraId="4E8BC5C9" w14:textId="77777777" w:rsidTr="00F30552">
        <w:trPr>
          <w:tblHeader/>
        </w:trPr>
        <w:tc>
          <w:tcPr>
            <w:tcW w:w="0" w:type="auto"/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AB77DBA" w14:textId="77777777" w:rsidR="00B75DD8" w:rsidRPr="006B5528" w:rsidRDefault="00B75DD8" w:rsidP="00F3055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0" w:type="auto"/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5F3392" w14:textId="77777777" w:rsidR="00B75DD8" w:rsidRPr="006B5528" w:rsidRDefault="00B75DD8" w:rsidP="00F3055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DESCRIÇÃO DO SERVIÇO / PRODUTO</w:t>
            </w:r>
          </w:p>
        </w:tc>
        <w:tc>
          <w:tcPr>
            <w:tcW w:w="0" w:type="auto"/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4A2A34" w14:textId="77777777" w:rsidR="00B75DD8" w:rsidRPr="006B5528" w:rsidRDefault="00B75DD8" w:rsidP="00F3055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UN.</w:t>
            </w:r>
          </w:p>
        </w:tc>
        <w:tc>
          <w:tcPr>
            <w:tcW w:w="0" w:type="auto"/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741CF47" w14:textId="77777777" w:rsidR="00B75DD8" w:rsidRPr="006B5528" w:rsidRDefault="00B75DD8" w:rsidP="00F3055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QUANT.</w:t>
            </w:r>
          </w:p>
        </w:tc>
        <w:tc>
          <w:tcPr>
            <w:tcW w:w="0" w:type="auto"/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2B9AE15" w14:textId="77777777" w:rsidR="00B75DD8" w:rsidRPr="006B5528" w:rsidRDefault="00B75DD8" w:rsidP="00F3055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PREÇO DE REFERÊNCIA UNITÁRIO (R$)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584CEB" w14:textId="77777777" w:rsidR="00B75DD8" w:rsidRPr="006B5528" w:rsidRDefault="00B75DD8" w:rsidP="00F3055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PREÇO DE REFERÊNCIA GLOBAL (R$)</w:t>
            </w:r>
          </w:p>
        </w:tc>
      </w:tr>
      <w:tr w:rsidR="00F30552" w:rsidRPr="006B5528" w14:paraId="52EE9B9D" w14:textId="77777777" w:rsidTr="00D13F66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2F97DE" w14:textId="77777777" w:rsidR="00F30552" w:rsidRPr="006B5528" w:rsidRDefault="00F30552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</w:t>
            </w:r>
          </w:p>
        </w:tc>
        <w:tc>
          <w:tcPr>
            <w:tcW w:w="0" w:type="auto"/>
            <w:gridSpan w:val="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D7052F" w14:textId="5E4AE3AE" w:rsidR="00F30552" w:rsidRPr="006B5528" w:rsidRDefault="00F30552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SERVIÇOS DE ELABORAÇÃO DE PROJETOS BÁSICOS/SIMPLIFICADOS</w:t>
            </w:r>
          </w:p>
        </w:tc>
      </w:tr>
      <w:tr w:rsidR="00F30552" w:rsidRPr="006B5528" w14:paraId="562D1776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6D4B113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99F3FA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Projeto Arquitetônico (Básico/Simplificado) – Reforma e Ampliação (516,15 m²), incluindo plantas baixas, cortes, fachadas essenciais, elementos de acessibilidade, imagens 3D (visuais de apoio), pranchas impressas e arquivos digitais.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31A200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Serv.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20AE38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CC87A7A" w14:textId="6F488274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20F75F4" w14:textId="095A7BB5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4BE8559D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E9F398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32CD03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Projeto Estrutural (Básico/Esquemático) – Reforma e Ampliação, incluindo dimensionamento preliminar, avaliação de estrutura existente, pranchas impressas e arquivos digitais.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EFA7CE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Serv.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05811E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A3762B1" w14:textId="59C099F2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9D217D0" w14:textId="4BC182B8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436E99EE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2933B7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B1B87D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Projeto Elétrico e de Iluminação (Básico/Esquemático) – Reforma e Ampliação, incluindo diagramas unifilares, pontos principais de força e iluminação, pranchas impressas e arquivos digitais.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FF786A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Serv.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5BB4EA7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C535D5" w14:textId="15F54DDE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1AF0C10" w14:textId="4CDEAF3B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5B6F4213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5140A51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DC8A82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Projeto Hidrossanitário (Básico/Esquemático) – Reforma e Ampliação, incluindo esquemas de redes de água fria, esgoto sanitário e águas pluviais, pontos principais, pranchas impressas e arquivos digitais.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BA8932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Serv.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2E39A1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6658FA2" w14:textId="183DC7D8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4411E4" w14:textId="7EB8F28B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12C1C41C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646C29F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1.5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A520EE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Projeto de Combate a Incêndio e Pânico (Básico/Esquemático) – Conforme diretrizes do Corpo de Bombeiros Militar de Minas Gerais, com indicação de sistemas e equipamentos essenciais, pranchas impressas e arquivos digitais.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ED3C21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Serv.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288698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5C04F6E" w14:textId="4837C4F3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DB42379" w14:textId="15285B00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68B88F78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8D0FE9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A817C9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Elaboração de Cronograma Físico-Financeiro (Básico) da Obra de referência de R$ 1.000.000,00.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FA5786C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Serv.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A09B18F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0ED8B33" w14:textId="6649F70E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401EB9C" w14:textId="1E8B6FBA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5ABFAE74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64D998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FC5E62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Elaboração de Memorial Descritivo (Sumário) da Obra.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BD97FE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Serv.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67C9C34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58141D2" w14:textId="5C14ED7A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AC6E158" w14:textId="3E97AEAD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3D9ED561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948EE8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3B09F0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Elaboração de Planilha Orçamentária (Sintética) na Base SINAPI para Obra de referência de R$ 1.000.000,00.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F903BE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Serv.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F117BC6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CC6160B" w14:textId="2656EB42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648B043" w14:textId="29E737DD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116C9607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6CB851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E7B93F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 xml:space="preserve">ART/RRT de Projetos (referente aos itens 1.1 a 1.5, total de 5 </w:t>
            </w:r>
            <w:proofErr w:type="spellStart"/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ARTs</w:t>
            </w:r>
            <w:proofErr w:type="spellEnd"/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RRTs</w:t>
            </w:r>
            <w:proofErr w:type="spellEnd"/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, uma por disciplina).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EBA53BE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Und</w:t>
            </w:r>
            <w:proofErr w:type="spellEnd"/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D2B8028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8E05A17" w14:textId="6B96A27A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1ED2335" w14:textId="6F8C11E0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2645EEFF" w14:textId="77777777" w:rsidTr="00BD0949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C441FE" w14:textId="77777777" w:rsidR="00F30552" w:rsidRPr="006B5528" w:rsidRDefault="00F30552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</w:t>
            </w:r>
          </w:p>
        </w:tc>
        <w:tc>
          <w:tcPr>
            <w:tcW w:w="0" w:type="auto"/>
            <w:gridSpan w:val="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326E5AD" w14:textId="55D07AE2" w:rsidR="00F30552" w:rsidRPr="006B5528" w:rsidRDefault="00F30552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ACOMPANHAMENTO TÉCNICO PONTUAL DA EXECUÇÃO DA OBRA</w:t>
            </w:r>
          </w:p>
        </w:tc>
      </w:tr>
      <w:tr w:rsidR="00F30552" w:rsidRPr="006B5528" w14:paraId="1A0273C4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EE7B9C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F08FABE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Acompanhamento Técnico Pontual da Execução da Obra (estimado em até 6 meses), incluindo visitas periódicas, aprovação de boletins de medição e emissão de relatórios sumários.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6883A85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Serv.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39BE95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95131CB" w14:textId="252A5628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AF02684" w14:textId="0CE415F0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0552" w:rsidRPr="006B5528" w14:paraId="3CA379B9" w14:textId="77777777" w:rsidTr="00CD3394"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1FE990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501E77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ART/RRT de Acompanhamento Técnico.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6AD9D77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Und</w:t>
            </w:r>
            <w:proofErr w:type="spellEnd"/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7E96BB" w14:textId="77777777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C6935C3" w14:textId="523E600B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B404BAA" w14:textId="6437F852" w:rsidR="00B75DD8" w:rsidRPr="006B552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75DD8" w:rsidRPr="00B75DD8" w14:paraId="6D4CD59C" w14:textId="77777777" w:rsidTr="00F30552">
        <w:tc>
          <w:tcPr>
            <w:tcW w:w="0" w:type="auto"/>
            <w:gridSpan w:val="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98A14F4" w14:textId="147F7307" w:rsidR="00B75DD8" w:rsidRPr="00B75DD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B552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VALOR TOTAL DE REFERÊNCIA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152B73F" w14:textId="3DF7624F" w:rsidR="00B75DD8" w:rsidRPr="00B75DD8" w:rsidRDefault="00B75DD8" w:rsidP="00D25D0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9792BCB" w14:textId="77777777" w:rsidR="00B75DD8" w:rsidRDefault="00B75DD8" w:rsidP="00B75D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209C4" w14:textId="39A71263" w:rsidR="00B75DD8" w:rsidRPr="006B5528" w:rsidRDefault="00B75DD8" w:rsidP="00B75DD8">
      <w:pPr>
        <w:jc w:val="both"/>
        <w:rPr>
          <w:rFonts w:ascii="Times New Roman" w:hAnsi="Times New Roman" w:cs="Times New Roman"/>
          <w:sz w:val="24"/>
          <w:szCs w:val="24"/>
        </w:rPr>
      </w:pPr>
      <w:r w:rsidRPr="006B5528">
        <w:rPr>
          <w:rFonts w:ascii="Times New Roman" w:hAnsi="Times New Roman" w:cs="Times New Roman"/>
          <w:b/>
          <w:bCs/>
          <w:sz w:val="24"/>
          <w:szCs w:val="24"/>
        </w:rPr>
        <w:t>3.1.3. Detalhamento dos Produtos e Serviços:</w:t>
      </w:r>
    </w:p>
    <w:p w14:paraId="384D938C" w14:textId="77777777" w:rsidR="00B75DD8" w:rsidRPr="006B5528" w:rsidRDefault="00B75DD8" w:rsidP="00B75DD8">
      <w:pPr>
        <w:jc w:val="both"/>
        <w:rPr>
          <w:rFonts w:ascii="Times New Roman" w:hAnsi="Times New Roman" w:cs="Times New Roman"/>
          <w:sz w:val="24"/>
          <w:szCs w:val="24"/>
        </w:rPr>
      </w:pPr>
      <w:r w:rsidRPr="006B5528">
        <w:rPr>
          <w:rFonts w:ascii="Times New Roman" w:hAnsi="Times New Roman" w:cs="Times New Roman"/>
          <w:b/>
          <w:bCs/>
          <w:sz w:val="24"/>
          <w:szCs w:val="24"/>
        </w:rPr>
        <w:t>A) Projetos Básicos/Simplificados:</w:t>
      </w:r>
      <w:r w:rsidRPr="006B5528">
        <w:rPr>
          <w:rFonts w:ascii="Times New Roman" w:hAnsi="Times New Roman" w:cs="Times New Roman"/>
          <w:sz w:val="24"/>
          <w:szCs w:val="24"/>
        </w:rPr>
        <w:t xml:space="preserve"> A Contratada deverá elaborar os projetos especificados nos itens 1.1 a 1.5 da tabela acima, com nível de detalhamento reduzido, focado nas informações essenciais para a compreensão geral das intervenções e para subsidiar a licitação da obra, em conformidade com o Art. 6º, inciso XX, da Lei nº </w:t>
      </w:r>
      <w:r w:rsidRPr="006B5528">
        <w:rPr>
          <w:rFonts w:ascii="Times New Roman" w:hAnsi="Times New Roman" w:cs="Times New Roman"/>
          <w:sz w:val="24"/>
          <w:szCs w:val="24"/>
        </w:rPr>
        <w:lastRenderedPageBreak/>
        <w:t>14.133/2021. Os produtos deverão incluir pranchas impressas (quatro vias em formato A0, devidamente assinadas pelos responsáveis técnicos) e arquivos digitais (em formatos .DWG, .PDF e outros compatíveis, em mídias digitais). O Projeto Arquitetônico deverá conter ainda imagens 3D para visuais de apoio e aprovação conceitual.</w:t>
      </w:r>
    </w:p>
    <w:p w14:paraId="132238B4" w14:textId="77777777" w:rsidR="00B75DD8" w:rsidRPr="006B5528" w:rsidRDefault="00B75DD8" w:rsidP="00B75DD8">
      <w:pPr>
        <w:jc w:val="both"/>
        <w:rPr>
          <w:rFonts w:ascii="Times New Roman" w:hAnsi="Times New Roman" w:cs="Times New Roman"/>
          <w:sz w:val="24"/>
          <w:szCs w:val="24"/>
        </w:rPr>
      </w:pPr>
      <w:r w:rsidRPr="006B5528">
        <w:rPr>
          <w:rFonts w:ascii="Times New Roman" w:hAnsi="Times New Roman" w:cs="Times New Roman"/>
          <w:b/>
          <w:bCs/>
          <w:sz w:val="24"/>
          <w:szCs w:val="24"/>
        </w:rPr>
        <w:t>B) Documentação Técnica Complementar:</w:t>
      </w:r>
      <w:r w:rsidRPr="006B5528">
        <w:rPr>
          <w:rFonts w:ascii="Times New Roman" w:hAnsi="Times New Roman" w:cs="Times New Roman"/>
          <w:sz w:val="24"/>
          <w:szCs w:val="24"/>
        </w:rPr>
        <w:t xml:space="preserve"> Conforme itens 1.6, 1.7 e 1.8 da tabela, incluindo Cronograma Físico-Financeiro (Básico), Memorial Descritivo (Sumário) e Planilha Orçamentária (Sintética) na Base SINAPI para a obra de referência de R$ 1.000.000,00.</w:t>
      </w:r>
    </w:p>
    <w:p w14:paraId="22E618E0" w14:textId="77777777" w:rsidR="00B75DD8" w:rsidRPr="006B5528" w:rsidRDefault="00B75DD8" w:rsidP="00B75DD8">
      <w:pPr>
        <w:jc w:val="both"/>
        <w:rPr>
          <w:rFonts w:ascii="Times New Roman" w:hAnsi="Times New Roman" w:cs="Times New Roman"/>
          <w:sz w:val="24"/>
          <w:szCs w:val="24"/>
        </w:rPr>
      </w:pPr>
      <w:r w:rsidRPr="006B5528">
        <w:rPr>
          <w:rFonts w:ascii="Times New Roman" w:hAnsi="Times New Roman" w:cs="Times New Roman"/>
          <w:b/>
          <w:bCs/>
          <w:sz w:val="24"/>
          <w:szCs w:val="24"/>
        </w:rPr>
        <w:t>C) Anotações/Registros de Responsabilidade Técnica (ART/RRT):</w:t>
      </w:r>
      <w:r w:rsidRPr="006B5528">
        <w:rPr>
          <w:rFonts w:ascii="Times New Roman" w:hAnsi="Times New Roman" w:cs="Times New Roman"/>
          <w:sz w:val="24"/>
          <w:szCs w:val="24"/>
        </w:rPr>
        <w:t xml:space="preserve"> Conforme item 1.9, a Contratada deverá emitir e registrar as </w:t>
      </w:r>
      <w:proofErr w:type="spellStart"/>
      <w:r w:rsidRPr="006B5528">
        <w:rPr>
          <w:rFonts w:ascii="Times New Roman" w:hAnsi="Times New Roman" w:cs="Times New Roman"/>
          <w:sz w:val="24"/>
          <w:szCs w:val="24"/>
        </w:rPr>
        <w:t>ARTs</w:t>
      </w:r>
      <w:proofErr w:type="spellEnd"/>
      <w:r w:rsidRPr="006B552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B5528">
        <w:rPr>
          <w:rFonts w:ascii="Times New Roman" w:hAnsi="Times New Roman" w:cs="Times New Roman"/>
          <w:sz w:val="24"/>
          <w:szCs w:val="24"/>
        </w:rPr>
        <w:t>RRTs</w:t>
      </w:r>
      <w:proofErr w:type="spellEnd"/>
      <w:r w:rsidRPr="006B5528">
        <w:rPr>
          <w:rFonts w:ascii="Times New Roman" w:hAnsi="Times New Roman" w:cs="Times New Roman"/>
          <w:sz w:val="24"/>
          <w:szCs w:val="24"/>
        </w:rPr>
        <w:t xml:space="preserve"> de Projeto para cada uma das disciplinas envolvidas (Arquitetura, Estrutural, Elétrica, Hidrossanitário e Combate a Incêndio), junto aos respectivos conselhos (CREA/CAU).</w:t>
      </w:r>
    </w:p>
    <w:p w14:paraId="705507CA" w14:textId="77777777" w:rsidR="00B75DD8" w:rsidRPr="006B5528" w:rsidRDefault="00B75DD8" w:rsidP="00B75DD8">
      <w:pPr>
        <w:jc w:val="both"/>
        <w:rPr>
          <w:rFonts w:ascii="Times New Roman" w:hAnsi="Times New Roman" w:cs="Times New Roman"/>
          <w:sz w:val="24"/>
          <w:szCs w:val="24"/>
        </w:rPr>
      </w:pPr>
      <w:r w:rsidRPr="006B5528">
        <w:rPr>
          <w:rFonts w:ascii="Times New Roman" w:hAnsi="Times New Roman" w:cs="Times New Roman"/>
          <w:b/>
          <w:bCs/>
          <w:sz w:val="24"/>
          <w:szCs w:val="24"/>
        </w:rPr>
        <w:t>D) Acompanhamento Técnico Pontual da Execução da Obra:</w:t>
      </w:r>
      <w:r w:rsidRPr="006B5528">
        <w:rPr>
          <w:rFonts w:ascii="Times New Roman" w:hAnsi="Times New Roman" w:cs="Times New Roman"/>
          <w:sz w:val="24"/>
          <w:szCs w:val="24"/>
        </w:rPr>
        <w:t xml:space="preserve"> Conforme item 2.1 da tabela, o acompanhamento técnico será pontual, com visitas periódicas de frequência a ser definida na Ordem de Serviço ou Termo de Acompanhamento. O profissional designado (Engenheiro ou Arquiteto com experiência comprovada) deverá verificar o cumprimento dos projetos básicos, das especificações essenciais, da qualidade dos serviços e materiais, analisar e aprovar boletins de medição e emitir relatórios sumários de acompanhamento. Sua atuação será de interface técnica limitada, sem a profundidade de uma fiscalização diária ou integral da obra.</w:t>
      </w:r>
    </w:p>
    <w:p w14:paraId="0918B5FD" w14:textId="77777777" w:rsidR="00B75DD8" w:rsidRPr="006B5528" w:rsidRDefault="00B75DD8" w:rsidP="00B75DD8">
      <w:pPr>
        <w:jc w:val="both"/>
        <w:rPr>
          <w:rFonts w:ascii="Times New Roman" w:hAnsi="Times New Roman" w:cs="Times New Roman"/>
          <w:sz w:val="24"/>
          <w:szCs w:val="24"/>
        </w:rPr>
      </w:pPr>
      <w:r w:rsidRPr="006B5528">
        <w:rPr>
          <w:rFonts w:ascii="Times New Roman" w:hAnsi="Times New Roman" w:cs="Times New Roman"/>
          <w:b/>
          <w:bCs/>
          <w:sz w:val="24"/>
          <w:szCs w:val="24"/>
        </w:rPr>
        <w:t>E) ART/RRT de Acompanhamento Técnico:</w:t>
      </w:r>
      <w:r w:rsidRPr="006B5528">
        <w:rPr>
          <w:rFonts w:ascii="Times New Roman" w:hAnsi="Times New Roman" w:cs="Times New Roman"/>
          <w:sz w:val="24"/>
          <w:szCs w:val="24"/>
        </w:rPr>
        <w:t xml:space="preserve"> Conforme item 2.2, deverá ser emitida e registrada a ART/RRT de Acompanhamento Técnico.</w:t>
      </w:r>
    </w:p>
    <w:p w14:paraId="3D252E82" w14:textId="77777777" w:rsidR="00967C75" w:rsidRPr="00B75DD8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D3FB3D" w14:textId="7C0A95E3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IV – REQUISITOS DA CONTRATAÇÃO</w:t>
      </w:r>
    </w:p>
    <w:p w14:paraId="0ADB0E1C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4.1. Sustentabilidade:</w:t>
      </w:r>
      <w:r w:rsidRPr="00967C7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1F720D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4.1.1. A Contratada deverá pautar-se sempre pelo uso racional de recursos e equipamentos, evitando e prevenindo o desperdício de insumos e materiais consumidos, bem como a geração excessiva de resíduos. </w:t>
      </w:r>
    </w:p>
    <w:p w14:paraId="2CDC7B14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4.1.2. As boas práticas de </w:t>
      </w:r>
      <w:proofErr w:type="gramStart"/>
      <w:r w:rsidRPr="00967C75">
        <w:rPr>
          <w:rFonts w:ascii="Times New Roman" w:hAnsi="Times New Roman" w:cs="Times New Roman"/>
          <w:sz w:val="24"/>
          <w:szCs w:val="24"/>
        </w:rPr>
        <w:t>otimização</w:t>
      </w:r>
      <w:proofErr w:type="gramEnd"/>
      <w:r w:rsidRPr="00967C75">
        <w:rPr>
          <w:rFonts w:ascii="Times New Roman" w:hAnsi="Times New Roman" w:cs="Times New Roman"/>
          <w:sz w:val="24"/>
          <w:szCs w:val="24"/>
        </w:rPr>
        <w:t xml:space="preserve"> de recursos, redução de desperdícios e menor poluição devem ser observadas, incluindo a racionalização do uso de substâncias potencialmente tóxico-poluentes, substituição de tóxicos por menos tóxicos, e economia no consumo de energia e água. </w:t>
      </w:r>
    </w:p>
    <w:p w14:paraId="0F5A5072" w14:textId="2B6716A5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4.1.3. Os materiais empregados deverão atender à melhor relação entre custos e benefícios, considerando os impactos ambientais.</w:t>
      </w:r>
    </w:p>
    <w:p w14:paraId="03AFE22D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4.2. Subcontratação:</w:t>
      </w:r>
      <w:r w:rsidRPr="00967C7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9446DC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lastRenderedPageBreak/>
        <w:t>4.2.1.</w:t>
      </w:r>
      <w:r w:rsidRPr="00B75DD8">
        <w:rPr>
          <w:rFonts w:ascii="Times New Roman" w:hAnsi="Times New Roman" w:cs="Times New Roman"/>
          <w:sz w:val="24"/>
          <w:szCs w:val="24"/>
        </w:rPr>
        <w:t xml:space="preserve"> É permitida a subcontratação </w:t>
      </w:r>
      <w:r w:rsidRPr="00B75DD8">
        <w:rPr>
          <w:rFonts w:ascii="Times New Roman" w:hAnsi="Times New Roman" w:cs="Times New Roman"/>
          <w:b/>
          <w:bCs/>
          <w:sz w:val="24"/>
          <w:szCs w:val="24"/>
        </w:rPr>
        <w:t>parcial</w:t>
      </w:r>
      <w:r w:rsidRPr="00B75DD8">
        <w:rPr>
          <w:rFonts w:ascii="Times New Roman" w:hAnsi="Times New Roman" w:cs="Times New Roman"/>
          <w:sz w:val="24"/>
          <w:szCs w:val="24"/>
        </w:rPr>
        <w:t xml:space="preserve"> de serviços específicos, desde que a responsabilidade integral pela execução do objeto do contrato permaneça com a CONTRATADA. </w:t>
      </w:r>
    </w:p>
    <w:p w14:paraId="1A9C6C26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4.2.2. A subcontratação de etapas específicas não poderá exceder </w:t>
      </w:r>
      <w:r w:rsidRPr="00B75DD8">
        <w:rPr>
          <w:rFonts w:ascii="Times New Roman" w:hAnsi="Times New Roman" w:cs="Times New Roman"/>
          <w:b/>
          <w:bCs/>
          <w:sz w:val="24"/>
          <w:szCs w:val="24"/>
        </w:rPr>
        <w:t>50% (cinquenta por cento)</w:t>
      </w:r>
      <w:r w:rsidRPr="00B75DD8">
        <w:rPr>
          <w:rFonts w:ascii="Times New Roman" w:hAnsi="Times New Roman" w:cs="Times New Roman"/>
          <w:sz w:val="24"/>
          <w:szCs w:val="24"/>
        </w:rPr>
        <w:t xml:space="preserve"> do valor total do contrato. </w:t>
      </w:r>
    </w:p>
    <w:p w14:paraId="24FFC2E7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4.2.3. A CONTRATADA deverá comunicar previamente à Câmara Municipal, por escrito, informando quais etapas dos serviços serão subcontratadas e identificando a empresa subcontratada. A Câmara Municipal se reserva o direito de vetar a subcontratação, mediante justificativa, caso a empresa subcontratada não atenda aos requisitos mínimos de qualificação técnica ou legal para a execução da parcela dos serviços. </w:t>
      </w:r>
    </w:p>
    <w:p w14:paraId="16CCCD81" w14:textId="7DEDC086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>4.2.4. A subcontratada deverá comprovar sua regularidade fiscal, trabalhista e qualificação técnica para a parcela dos serviços a ser executada, quando solicitado pela Câmara Municipal.</w:t>
      </w:r>
    </w:p>
    <w:p w14:paraId="0D84560A" w14:textId="02E4D2E4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4.3. Garantia da Contratação:</w:t>
      </w:r>
      <w:r w:rsidRPr="00967C7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F48828" w14:textId="1F7B266F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>4</w:t>
      </w:r>
      <w:r w:rsidRPr="00967C75">
        <w:rPr>
          <w:rFonts w:ascii="Times New Roman" w:hAnsi="Times New Roman" w:cs="Times New Roman"/>
          <w:sz w:val="24"/>
          <w:szCs w:val="24"/>
        </w:rPr>
        <w:t xml:space="preserve">.3.1. Não haverá exigência de garantia da contratação, nos termos dos </w:t>
      </w:r>
      <w:proofErr w:type="spellStart"/>
      <w:r w:rsidRPr="00967C75">
        <w:rPr>
          <w:rFonts w:ascii="Times New Roman" w:hAnsi="Times New Roman" w:cs="Times New Roman"/>
          <w:sz w:val="24"/>
          <w:szCs w:val="24"/>
        </w:rPr>
        <w:t>arts</w:t>
      </w:r>
      <w:proofErr w:type="spellEnd"/>
      <w:r w:rsidRPr="00967C75">
        <w:rPr>
          <w:rFonts w:ascii="Times New Roman" w:hAnsi="Times New Roman" w:cs="Times New Roman"/>
          <w:sz w:val="24"/>
          <w:szCs w:val="24"/>
        </w:rPr>
        <w:t>. 96 e seguintes da Lei nº 14.133/2021, pois se trata de um serviço de baixa complexidade, que não envolve dedicação exclusiva de mão de obra e cujo pagamento é condicionado às entregas parciais e final do serviço.</w:t>
      </w:r>
    </w:p>
    <w:p w14:paraId="4D9A87DA" w14:textId="77777777" w:rsidR="00967C75" w:rsidRPr="00B75DD8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184C82" w14:textId="527E2D3E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V – MODELO DE EXECUÇÃO CONTRATUAL</w:t>
      </w:r>
    </w:p>
    <w:p w14:paraId="7A938C95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5.1. Condições de Execução:</w:t>
      </w:r>
      <w:r w:rsidRPr="00967C7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3BF93B" w14:textId="3C5A985A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5.1.1. O início da execução do objeto ocorrerá a partir da emissão da Ordem de Serviço pela Câmara Municipal, após a assinatura do contrato.</w:t>
      </w:r>
    </w:p>
    <w:p w14:paraId="55FADA48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5.2. Local da Prestação dos Serviços:</w:t>
      </w:r>
      <w:r w:rsidRPr="00967C7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D53CC1" w14:textId="098532CF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5.2.1. Os serviços de elaboração de projetos poderão ser realizados nas dependências da Contratada, com reuniões periódicas e entrega de produtos na Câmara Municipal. O acompanhamento técnico será realizado na Câmara Municipal de Dores do Turvo – Rua </w:t>
      </w:r>
      <w:proofErr w:type="spellStart"/>
      <w:r w:rsidRPr="00967C75">
        <w:rPr>
          <w:rFonts w:ascii="Times New Roman" w:hAnsi="Times New Roman" w:cs="Times New Roman"/>
          <w:sz w:val="24"/>
          <w:szCs w:val="24"/>
        </w:rPr>
        <w:t>Umbelina</w:t>
      </w:r>
      <w:proofErr w:type="spellEnd"/>
      <w:r w:rsidRPr="00967C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67C75">
        <w:rPr>
          <w:rFonts w:ascii="Times New Roman" w:hAnsi="Times New Roman" w:cs="Times New Roman"/>
          <w:sz w:val="24"/>
          <w:szCs w:val="24"/>
        </w:rPr>
        <w:t>Marotta</w:t>
      </w:r>
      <w:proofErr w:type="spellEnd"/>
      <w:r w:rsidRPr="00967C75">
        <w:rPr>
          <w:rFonts w:ascii="Times New Roman" w:hAnsi="Times New Roman" w:cs="Times New Roman"/>
          <w:sz w:val="24"/>
          <w:szCs w:val="24"/>
        </w:rPr>
        <w:t>, n.º 403, Centro, Dores do Turvo, CEP 36.513-000, e no canteiro de obras da futura execução.</w:t>
      </w:r>
    </w:p>
    <w:p w14:paraId="526EEBF3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5.3. Materiais e Equipamentos:</w:t>
      </w:r>
      <w:r w:rsidRPr="00967C7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88764E" w14:textId="1394E702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5.3.1. Para a perfeita execução dos serviços, a Contratada deverá disponibilizar todos os materiais, equipamentos, softwares e ferramentas necessários, nas quantidades e qualidades que se fizerem imprescindíveis, promovendo sua substituição quando necessário, sem ônus adicionais para a Contratante.</w:t>
      </w:r>
    </w:p>
    <w:p w14:paraId="411CBF9C" w14:textId="77777777" w:rsidR="00967C75" w:rsidRPr="00B75DD8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2F5F09" w14:textId="045EBA46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VI – MODELO DE GESTÃO E FISCALIZAÇÃO CONTRATUAL</w:t>
      </w:r>
    </w:p>
    <w:p w14:paraId="545DA7CC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6.1. O contrato deverá ser executado fielmente pelas partes, de acordo com as cláusulas avençadas e as normas da Lei nº 14.133/2021, e cada parte responderá pelas consequências de sua inexecução total ou parcial.</w:t>
      </w:r>
    </w:p>
    <w:p w14:paraId="27FB1A8C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6.2. A execução do contrato será acompanhada e fiscalizada por, no mínimo, um fiscal técnico e um fiscal administrativo, ou pelos seus respectivos substitutos, designados pela Câmara Municipal.</w:t>
      </w:r>
    </w:p>
    <w:p w14:paraId="673633BD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6.3. O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Fiscal Técnico do Contrato</w:t>
      </w:r>
      <w:r w:rsidRPr="00967C75">
        <w:rPr>
          <w:rFonts w:ascii="Times New Roman" w:hAnsi="Times New Roman" w:cs="Times New Roman"/>
          <w:sz w:val="24"/>
          <w:szCs w:val="24"/>
        </w:rPr>
        <w:t xml:space="preserve"> acompanhará a execução para que sejam cumpridas todas as condições estabelecidas no contrato, verificando a qualidade dos projetos, a aderência às normas técnicas e o desempenho do acompanhamento da obra.</w:t>
      </w:r>
    </w:p>
    <w:p w14:paraId="256BD36C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6.4. O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Fiscal Administrativo do Contrato</w:t>
      </w:r>
      <w:r w:rsidRPr="00967C75">
        <w:rPr>
          <w:rFonts w:ascii="Times New Roman" w:hAnsi="Times New Roman" w:cs="Times New Roman"/>
          <w:sz w:val="24"/>
          <w:szCs w:val="24"/>
        </w:rPr>
        <w:t xml:space="preserve"> verificará a manutenção das condições de habilitação da Contratada, acompanhará o empenho, o pagamento, as garantias (se houver), as glosas e a formalização de apostilamentos e termos aditivos.</w:t>
      </w:r>
    </w:p>
    <w:p w14:paraId="349A9014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6.5. O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Gestor do Contrato</w:t>
      </w:r>
      <w:r w:rsidRPr="00967C75">
        <w:rPr>
          <w:rFonts w:ascii="Times New Roman" w:hAnsi="Times New Roman" w:cs="Times New Roman"/>
          <w:sz w:val="24"/>
          <w:szCs w:val="24"/>
        </w:rPr>
        <w:t xml:space="preserve"> coordenará a atualização do processo de acompanhamento e fiscalização, registrando todas as ocorrências e providências adotadas, além de acompanhar os registros realizados pelos fiscais.</w:t>
      </w:r>
    </w:p>
    <w:p w14:paraId="289631CC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6.6. As comunicações entre a Câmara e a Contratada serão realizadas por escrito, preferencialmente por meio eletrônico.</w:t>
      </w:r>
    </w:p>
    <w:p w14:paraId="2501337B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6.7. A Câmara Municipal poderá convocar representante da Contratada para reuniões iniciais e periódicas, para alinhamento e solução de eventuais intercorrências.</w:t>
      </w:r>
    </w:p>
    <w:p w14:paraId="304CA9D8" w14:textId="77777777" w:rsidR="00967C75" w:rsidRPr="00B75DD8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20BD64" w14:textId="06EF95A6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VII – CRITÉRIOS DE MEDIÇÃO E DE PAGAMENTO</w:t>
      </w:r>
    </w:p>
    <w:p w14:paraId="150E78A7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7.1. A avaliação da execução do objeto será realizada pelos fiscais do contrato, mediante emissão de parecer técnico detalhado.</w:t>
      </w:r>
    </w:p>
    <w:p w14:paraId="6737518B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7.2. Será indicada a retenção ou glosa no pagamento, proporcional à irregularidade verificada, sem prejuízo das sanções cabíveis, caso se constate que a Contratada não produziu os resultados acordados, deixou de executar as atividades com a qualidade exigida ou não utilizou os recursos humanos e materiais adequados.</w:t>
      </w:r>
    </w:p>
    <w:p w14:paraId="50402826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7.3. Os serviços serão recebidos provisoriamente, no prazo de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05 (cinco) dias úteis</w:t>
      </w:r>
      <w:r w:rsidRPr="00967C75">
        <w:rPr>
          <w:rFonts w:ascii="Times New Roman" w:hAnsi="Times New Roman" w:cs="Times New Roman"/>
          <w:sz w:val="24"/>
          <w:szCs w:val="24"/>
        </w:rPr>
        <w:t xml:space="preserve"> após a comunicação da Contratada e a comprovação da prestação dos serviços referentes à parcela a ser paga, mediante termo detalhado emitido pelos fiscais técnico e administrativo.</w:t>
      </w:r>
    </w:p>
    <w:p w14:paraId="48510DCD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lastRenderedPageBreak/>
        <w:t xml:space="preserve">7.4. O recebimento definitivo dos serviços ocorrerá no prazo de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10 (dez) dias úteis</w:t>
      </w:r>
      <w:r w:rsidRPr="00967C75">
        <w:rPr>
          <w:rFonts w:ascii="Times New Roman" w:hAnsi="Times New Roman" w:cs="Times New Roman"/>
          <w:sz w:val="24"/>
          <w:szCs w:val="24"/>
        </w:rPr>
        <w:t>, contados do recebimento provisório, após a verificação final da qualidade e quantidade dos serviços e a completa aceitação por servidor ou comissão designada.</w:t>
      </w:r>
    </w:p>
    <w:p w14:paraId="688B3CB3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7.5.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Prazo de Liquidação:</w:t>
      </w:r>
      <w:r w:rsidRPr="00967C75">
        <w:rPr>
          <w:rFonts w:ascii="Times New Roman" w:hAnsi="Times New Roman" w:cs="Times New Roman"/>
          <w:sz w:val="24"/>
          <w:szCs w:val="24"/>
        </w:rPr>
        <w:t xml:space="preserve"> Após o recebimento da Nota Fiscal ou documento de cobrança equivalente, correrá o prazo de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10 (dez) dias úteis</w:t>
      </w:r>
      <w:r w:rsidRPr="00967C75">
        <w:rPr>
          <w:rFonts w:ascii="Times New Roman" w:hAnsi="Times New Roman" w:cs="Times New Roman"/>
          <w:sz w:val="24"/>
          <w:szCs w:val="24"/>
        </w:rPr>
        <w:t xml:space="preserve"> para fins de liquidação, podendo ser prorrogado por igual período.</w:t>
      </w:r>
    </w:p>
    <w:p w14:paraId="40A486F4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7.6.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Prazo de Pagamento:</w:t>
      </w:r>
      <w:r w:rsidRPr="00967C75">
        <w:rPr>
          <w:rFonts w:ascii="Times New Roman" w:hAnsi="Times New Roman" w:cs="Times New Roman"/>
          <w:sz w:val="24"/>
          <w:szCs w:val="24"/>
        </w:rPr>
        <w:t xml:space="preserve"> O pagamento será efetuado no prazo de até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10 (dez) dias úteis</w:t>
      </w:r>
      <w:r w:rsidRPr="00967C75">
        <w:rPr>
          <w:rFonts w:ascii="Times New Roman" w:hAnsi="Times New Roman" w:cs="Times New Roman"/>
          <w:sz w:val="24"/>
          <w:szCs w:val="24"/>
        </w:rPr>
        <w:t>, contados da finalização da liquidação da despesa.</w:t>
      </w:r>
    </w:p>
    <w:p w14:paraId="02DA1603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7.7.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Forma de Pagamento:</w:t>
      </w:r>
      <w:r w:rsidRPr="00967C75">
        <w:rPr>
          <w:rFonts w:ascii="Times New Roman" w:hAnsi="Times New Roman" w:cs="Times New Roman"/>
          <w:sz w:val="24"/>
          <w:szCs w:val="24"/>
        </w:rPr>
        <w:t xml:space="preserve"> O pagamento será realizado por meio de ordem bancária, para crédito em conta corrente indicada pela Contratada.</w:t>
      </w:r>
    </w:p>
    <w:p w14:paraId="038B1CA1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7.8. Serão efetuadas as retenções tributárias previstas na legislação aplicável. A Contratada regularmente optante pelo Simples Nacional deverá apresentar comprovação de que faz jus ao tratamento tributário favorecido.</w:t>
      </w:r>
    </w:p>
    <w:p w14:paraId="4895C1DE" w14:textId="77777777" w:rsidR="00967C75" w:rsidRPr="00B75DD8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D5EE10" w14:textId="081C8137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VIII – FORMA E CRITÉRIOS DE SELEÇÃO DO FORNECEDOR</w:t>
      </w:r>
    </w:p>
    <w:p w14:paraId="4C1A8E4E" w14:textId="20298A48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8.1.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Forma de Seleção:</w:t>
      </w:r>
      <w:r w:rsidRPr="00967C75">
        <w:rPr>
          <w:rFonts w:ascii="Times New Roman" w:hAnsi="Times New Roman" w:cs="Times New Roman"/>
          <w:sz w:val="24"/>
          <w:szCs w:val="24"/>
        </w:rPr>
        <w:t xml:space="preserve"> A seleção da Contratada ocorrerá por meio de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Dispensa de Licitação</w:t>
      </w:r>
      <w:r w:rsidRPr="00967C75">
        <w:rPr>
          <w:rFonts w:ascii="Times New Roman" w:hAnsi="Times New Roman" w:cs="Times New Roman"/>
          <w:sz w:val="24"/>
          <w:szCs w:val="24"/>
        </w:rPr>
        <w:t xml:space="preserve">, com fundamento no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Art. 75, inciso I, da Lei nº 14.133, de 2021</w:t>
      </w:r>
      <w:r w:rsidRPr="00967C75">
        <w:rPr>
          <w:rFonts w:ascii="Times New Roman" w:hAnsi="Times New Roman" w:cs="Times New Roman"/>
          <w:sz w:val="24"/>
          <w:szCs w:val="24"/>
        </w:rPr>
        <w:t>, que se refere a contratações de obras e serviços de engenharia de valor inferior</w:t>
      </w:r>
      <w:r w:rsidRPr="00B75DD8">
        <w:rPr>
          <w:rFonts w:ascii="Times New Roman" w:hAnsi="Times New Roman" w:cs="Times New Roman"/>
          <w:sz w:val="24"/>
          <w:szCs w:val="24"/>
        </w:rPr>
        <w:t xml:space="preserve"> ao limite legal</w:t>
      </w:r>
      <w:r w:rsidRPr="00967C75">
        <w:rPr>
          <w:rFonts w:ascii="Times New Roman" w:hAnsi="Times New Roman" w:cs="Times New Roman"/>
          <w:sz w:val="24"/>
          <w:szCs w:val="24"/>
        </w:rPr>
        <w:t>.</w:t>
      </w:r>
    </w:p>
    <w:p w14:paraId="31D22141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8.2.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Critério de Julgamento:</w:t>
      </w:r>
      <w:r w:rsidRPr="00967C75">
        <w:rPr>
          <w:rFonts w:ascii="Times New Roman" w:hAnsi="Times New Roman" w:cs="Times New Roman"/>
          <w:sz w:val="24"/>
          <w:szCs w:val="24"/>
        </w:rPr>
        <w:t xml:space="preserve"> Será adotado o critério de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Menor Preço Global</w:t>
      </w:r>
      <w:r w:rsidRPr="00967C75">
        <w:rPr>
          <w:rFonts w:ascii="Times New Roman" w:hAnsi="Times New Roman" w:cs="Times New Roman"/>
          <w:sz w:val="24"/>
          <w:szCs w:val="24"/>
        </w:rPr>
        <w:t>.</w:t>
      </w:r>
    </w:p>
    <w:p w14:paraId="6552822B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8.3.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Exigências de Habilitação:</w:t>
      </w:r>
      <w:r w:rsidRPr="00967C75">
        <w:rPr>
          <w:rFonts w:ascii="Times New Roman" w:hAnsi="Times New Roman" w:cs="Times New Roman"/>
          <w:sz w:val="24"/>
          <w:szCs w:val="24"/>
        </w:rPr>
        <w:t xml:space="preserve"> Para fins de habilitação, a Contratada deverá comprovar os seguintes requisitos:</w:t>
      </w:r>
    </w:p>
    <w:p w14:paraId="2958975F" w14:textId="40AE83FC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8.3.1. Habilitação Jurídica:</w:t>
      </w:r>
    </w:p>
    <w:p w14:paraId="46B3D2A1" w14:textId="70B96A5E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8.3.1.1 </w:t>
      </w:r>
      <w:r w:rsidRPr="00967C75">
        <w:rPr>
          <w:rFonts w:ascii="Times New Roman" w:hAnsi="Times New Roman" w:cs="Times New Roman"/>
          <w:sz w:val="24"/>
          <w:szCs w:val="24"/>
        </w:rPr>
        <w:t>Registro no Registro Público de Empresas Mercantis (Junta Comercial) ou Registro Civil de Pessoas Jurídicas, conforme a natureza jurídica da empresa, acompanhado de documentos comprobatórios de seus administradores.</w:t>
      </w:r>
    </w:p>
    <w:p w14:paraId="7BA45063" w14:textId="1CE9FF28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8.3.2. Habilitação Fiscal, Social e Trabalhista:</w:t>
      </w:r>
    </w:p>
    <w:p w14:paraId="69ACE75D" w14:textId="5F7BE620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8.3.2.1. </w:t>
      </w:r>
      <w:r w:rsidRPr="00967C75">
        <w:rPr>
          <w:rFonts w:ascii="Times New Roman" w:hAnsi="Times New Roman" w:cs="Times New Roman"/>
          <w:sz w:val="24"/>
          <w:szCs w:val="24"/>
        </w:rPr>
        <w:t>Prova de inscrição no Cadastro Nacional de Pessoas Jurídicas (CNPJ).</w:t>
      </w:r>
    </w:p>
    <w:p w14:paraId="2934CF4D" w14:textId="035A8C8E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>8.3.2.2.</w:t>
      </w:r>
      <w:r w:rsidRPr="00967C75">
        <w:rPr>
          <w:rFonts w:ascii="Times New Roman" w:hAnsi="Times New Roman" w:cs="Times New Roman"/>
          <w:sz w:val="24"/>
          <w:szCs w:val="24"/>
        </w:rPr>
        <w:t xml:space="preserve"> Prova de regularidade fiscal perante a Fazenda Nacional (Certidão Conjunta RFB/PGFN).</w:t>
      </w:r>
    </w:p>
    <w:p w14:paraId="7663CAEE" w14:textId="77777777" w:rsidR="00967C75" w:rsidRPr="00B75DD8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8.3.2.3. </w:t>
      </w:r>
      <w:r w:rsidRPr="00967C75">
        <w:rPr>
          <w:rFonts w:ascii="Times New Roman" w:hAnsi="Times New Roman" w:cs="Times New Roman"/>
          <w:sz w:val="24"/>
          <w:szCs w:val="24"/>
        </w:rPr>
        <w:t>Prova de regularidade com o Fundo de Garantia do Tempo de Serviço (FGTS).</w:t>
      </w:r>
    </w:p>
    <w:p w14:paraId="56DBBF93" w14:textId="6604B065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8.3.2.4. </w:t>
      </w:r>
      <w:r w:rsidRPr="00967C75">
        <w:rPr>
          <w:rFonts w:ascii="Times New Roman" w:hAnsi="Times New Roman" w:cs="Times New Roman"/>
          <w:sz w:val="24"/>
          <w:szCs w:val="24"/>
        </w:rPr>
        <w:t>Prova de inexistência de débitos inadimplidos perante a Justiça do Trabalho (CNDT).</w:t>
      </w:r>
    </w:p>
    <w:p w14:paraId="47514AE9" w14:textId="036DE56C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lastRenderedPageBreak/>
        <w:t xml:space="preserve">8.3.2.5. </w:t>
      </w:r>
      <w:r w:rsidRPr="00967C75">
        <w:rPr>
          <w:rFonts w:ascii="Times New Roman" w:hAnsi="Times New Roman" w:cs="Times New Roman"/>
          <w:sz w:val="24"/>
          <w:szCs w:val="24"/>
        </w:rPr>
        <w:t>Prova de inscrição no cadastro de contribuintes Estadual e/ou Municipal, pertinente ao seu ramo de atividade.</w:t>
      </w:r>
    </w:p>
    <w:p w14:paraId="14B3A4B0" w14:textId="2A071583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>8.3.2.6.</w:t>
      </w:r>
      <w:r w:rsidRPr="00967C75">
        <w:rPr>
          <w:rFonts w:ascii="Times New Roman" w:hAnsi="Times New Roman" w:cs="Times New Roman"/>
          <w:sz w:val="24"/>
          <w:szCs w:val="24"/>
        </w:rPr>
        <w:t xml:space="preserve">  Prova de regularidade com a Fazenda Estadual e Municipal do domicílio ou sede do fornecedor.</w:t>
      </w:r>
    </w:p>
    <w:p w14:paraId="4AC1B7D2" w14:textId="4A8187F0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8.3.3. Qualificação Econômico-Financeira:</w:t>
      </w:r>
    </w:p>
    <w:p w14:paraId="04B5E2DC" w14:textId="6102BD20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8.3.3.1. </w:t>
      </w:r>
      <w:r w:rsidRPr="00967C75">
        <w:rPr>
          <w:rFonts w:ascii="Times New Roman" w:hAnsi="Times New Roman" w:cs="Times New Roman"/>
          <w:sz w:val="24"/>
          <w:szCs w:val="24"/>
        </w:rPr>
        <w:t>Certidão negativa de falência expedida pelo distribuidor da sede da Contratada.</w:t>
      </w:r>
    </w:p>
    <w:p w14:paraId="50CCD728" w14:textId="75BAE62A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8.3.4. Qualificação Técnica:</w:t>
      </w:r>
    </w:p>
    <w:p w14:paraId="5D66ED13" w14:textId="57CB62C8" w:rsidR="00967C75" w:rsidRPr="00967C75" w:rsidRDefault="00B75DD8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8.3.4.1. </w:t>
      </w:r>
      <w:r w:rsidR="00967C75" w:rsidRPr="00967C75">
        <w:rPr>
          <w:rFonts w:ascii="Times New Roman" w:hAnsi="Times New Roman" w:cs="Times New Roman"/>
          <w:sz w:val="24"/>
          <w:szCs w:val="24"/>
        </w:rPr>
        <w:t>Registro no Conselho Profissional: A empresa deverá estar regularmente registrada no CAU/BR e/ou CREA/MG.</w:t>
      </w:r>
    </w:p>
    <w:p w14:paraId="50A1E00C" w14:textId="79258BB4" w:rsidR="00967C75" w:rsidRPr="00967C75" w:rsidRDefault="00B75DD8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8.3.4.2. </w:t>
      </w:r>
      <w:r w:rsidR="00967C75" w:rsidRPr="00967C75">
        <w:rPr>
          <w:rFonts w:ascii="Times New Roman" w:hAnsi="Times New Roman" w:cs="Times New Roman"/>
          <w:sz w:val="24"/>
          <w:szCs w:val="24"/>
        </w:rPr>
        <w:t>Corpo Técnico Qualificado: Deverá dispor em seu quadro permanente ou por vínculo formal de profissionais legalmente habilitados (Arquitetos e Urbanistas, Engenheiros Civis, Engenheiros Eletricistas, Engenheiros Hidrossanitários, Engenheiros de Segurança/Combate a Incêndio), com experiência comprovada na elaboração de projetos e acompanhamento técnico de obras de natureza e porte semelhantes, atestada por meio de Certidões de Acervo Técnico (CAT) emitidas pelos respectivos conselhos.</w:t>
      </w:r>
    </w:p>
    <w:p w14:paraId="6D1D06A5" w14:textId="39C0FCDA" w:rsidR="00967C75" w:rsidRPr="00967C75" w:rsidRDefault="00B75DD8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8.3.4.3. </w:t>
      </w:r>
      <w:r w:rsidR="00967C75" w:rsidRPr="00967C75">
        <w:rPr>
          <w:rFonts w:ascii="Times New Roman" w:hAnsi="Times New Roman" w:cs="Times New Roman"/>
          <w:sz w:val="24"/>
          <w:szCs w:val="24"/>
        </w:rPr>
        <w:t>Experiência Comprovada: Apresentar atestados de capacidade técnica que demonstrem a execução de serviços compatíveis com o objeto da presente contratação (projetos básicos/simplificados e acompanhamento pontual).</w:t>
      </w:r>
    </w:p>
    <w:p w14:paraId="0D94E36D" w14:textId="23954C15" w:rsidR="00967C75" w:rsidRPr="00967C75" w:rsidRDefault="00B75DD8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8.3.4.4. </w:t>
      </w:r>
      <w:r w:rsidR="00967C75" w:rsidRPr="00967C75">
        <w:rPr>
          <w:rFonts w:ascii="Times New Roman" w:hAnsi="Times New Roman" w:cs="Times New Roman"/>
          <w:sz w:val="24"/>
          <w:szCs w:val="24"/>
        </w:rPr>
        <w:t>Capacidade Técnica do Profissional para Acompanhamento: O profissional designado deverá possuir comprovada capacidade técnica e experiência em acompanhamento de obras, com registro de ART/RRT de acompanhamento em seu nome.</w:t>
      </w:r>
    </w:p>
    <w:p w14:paraId="28B08F39" w14:textId="77777777" w:rsidR="00B75DD8" w:rsidRPr="00B75DD8" w:rsidRDefault="00B75DD8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E58D43" w14:textId="31947DF3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IX – ESTIMATIVA DO VALOR DA CONTRATAÇÃO</w:t>
      </w:r>
    </w:p>
    <w:p w14:paraId="386913D0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9.1. O valor total estimado para a contratação dos serviços de Elaboração de Projetos Básicos/Simplificados de Arquitetura e Engenharia e de Acompanhamento Técnico Pontual da Execução da Obra é de </w:t>
      </w:r>
      <w:r w:rsidRPr="00967C75">
        <w:rPr>
          <w:rFonts w:ascii="Times New Roman" w:hAnsi="Times New Roman" w:cs="Times New Roman"/>
          <w:b/>
          <w:bCs/>
          <w:sz w:val="24"/>
          <w:szCs w:val="24"/>
        </w:rPr>
        <w:t>R$ 41.352,66 (quarenta e um mil, trezentos e cinquenta e dois reais e sessenta e seis centavos)</w:t>
      </w:r>
      <w:r w:rsidRPr="00967C75">
        <w:rPr>
          <w:rFonts w:ascii="Times New Roman" w:hAnsi="Times New Roman" w:cs="Times New Roman"/>
          <w:sz w:val="24"/>
          <w:szCs w:val="24"/>
        </w:rPr>
        <w:t>.</w:t>
      </w:r>
    </w:p>
    <w:p w14:paraId="3229EF8D" w14:textId="77777777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>9.2. Este valor foi determinado com base no Mapa Comparativo de Preços, anexo a este processo, que indicou a proposta mais vantajosa obtida em pesquisa de mercado, observando-se o limite para dispensa de licitação previsto no Art. 75, I, da Lei nº 14.133/2021.</w:t>
      </w:r>
    </w:p>
    <w:p w14:paraId="17FE950F" w14:textId="77777777" w:rsidR="00B75DD8" w:rsidRPr="00B75DD8" w:rsidRDefault="00B75DD8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834225" w14:textId="77777777" w:rsidR="00CD3394" w:rsidRDefault="00CD3394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D7B7A9" w14:textId="18733D2D" w:rsidR="00967C75" w:rsidRPr="00967C75" w:rsidRDefault="00967C75" w:rsidP="00967C7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lastRenderedPageBreak/>
        <w:t>X – ADEQUAÇÃO ORÇAMENTÁRIA</w:t>
      </w:r>
    </w:p>
    <w:p w14:paraId="49197A21" w14:textId="4F496C50" w:rsidR="00967C75" w:rsidRPr="00CD3394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10.1. As despesas decorrentes </w:t>
      </w:r>
      <w:proofErr w:type="gramStart"/>
      <w:r w:rsidRPr="00967C75">
        <w:rPr>
          <w:rFonts w:ascii="Times New Roman" w:hAnsi="Times New Roman" w:cs="Times New Roman"/>
          <w:sz w:val="24"/>
          <w:szCs w:val="24"/>
        </w:rPr>
        <w:t>da presente</w:t>
      </w:r>
      <w:proofErr w:type="gramEnd"/>
      <w:r w:rsidRPr="00967C75">
        <w:rPr>
          <w:rFonts w:ascii="Times New Roman" w:hAnsi="Times New Roman" w:cs="Times New Roman"/>
          <w:sz w:val="24"/>
          <w:szCs w:val="24"/>
        </w:rPr>
        <w:t xml:space="preserve"> contratação correrão à conta de recursos específicos consignados no Orçamento do Município de Dores do Turvo, sob a seguinte dotação (se aplicável):</w:t>
      </w:r>
      <w:r w:rsidR="00B75DD8" w:rsidRPr="00B75DD8">
        <w:rPr>
          <w:rFonts w:ascii="Times New Roman" w:hAnsi="Times New Roman" w:cs="Times New Roman"/>
          <w:sz w:val="24"/>
          <w:szCs w:val="24"/>
        </w:rPr>
        <w:t xml:space="preserve"> </w:t>
      </w:r>
      <w:r w:rsidR="00CD3394" w:rsidRPr="00CD3394">
        <w:rPr>
          <w:rFonts w:ascii="Times New Roman" w:hAnsi="Times New Roman" w:cs="Times New Roman"/>
          <w:sz w:val="24"/>
          <w:szCs w:val="24"/>
        </w:rPr>
        <w:t>4.4.90.51.01.031.001.30002</w:t>
      </w:r>
    </w:p>
    <w:p w14:paraId="390B91BF" w14:textId="77777777" w:rsidR="00B75DD8" w:rsidRPr="00B75DD8" w:rsidRDefault="00B75DD8" w:rsidP="00967C7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906E6E" w14:textId="5A75DA1B" w:rsidR="00967C75" w:rsidRPr="00967C75" w:rsidRDefault="00967C75" w:rsidP="00967C75">
      <w:pPr>
        <w:jc w:val="both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sz w:val="24"/>
          <w:szCs w:val="24"/>
        </w:rPr>
        <w:t xml:space="preserve">Dores do Turvo-MG, </w:t>
      </w:r>
      <w:r w:rsidR="00B75DD8" w:rsidRPr="00B75DD8">
        <w:rPr>
          <w:rFonts w:ascii="Times New Roman" w:hAnsi="Times New Roman" w:cs="Times New Roman"/>
          <w:sz w:val="24"/>
          <w:szCs w:val="24"/>
        </w:rPr>
        <w:t>1</w:t>
      </w:r>
      <w:r w:rsidR="002A02AA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="00B75DD8" w:rsidRPr="00B75DD8">
        <w:rPr>
          <w:rFonts w:ascii="Times New Roman" w:hAnsi="Times New Roman" w:cs="Times New Roman"/>
          <w:sz w:val="24"/>
          <w:szCs w:val="24"/>
        </w:rPr>
        <w:t xml:space="preserve"> de novembro de 2025. </w:t>
      </w:r>
    </w:p>
    <w:p w14:paraId="30BCA581" w14:textId="77777777" w:rsidR="00B75DD8" w:rsidRPr="00B75DD8" w:rsidRDefault="00B75DD8" w:rsidP="00967C7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5BD0E8" w14:textId="77777777" w:rsidR="00B75DD8" w:rsidRPr="00B75DD8" w:rsidRDefault="00967C75" w:rsidP="00B75DD8">
      <w:pPr>
        <w:jc w:val="center"/>
        <w:rPr>
          <w:rFonts w:ascii="Times New Roman" w:hAnsi="Times New Roman" w:cs="Times New Roman"/>
          <w:sz w:val="24"/>
          <w:szCs w:val="24"/>
        </w:rPr>
      </w:pPr>
      <w:r w:rsidRPr="00967C75">
        <w:rPr>
          <w:rFonts w:ascii="Times New Roman" w:hAnsi="Times New Roman" w:cs="Times New Roman"/>
          <w:b/>
          <w:bCs/>
          <w:sz w:val="24"/>
          <w:szCs w:val="24"/>
        </w:rPr>
        <w:t>Marli Heleno Coelho</w:t>
      </w:r>
      <w:r w:rsidRPr="00967C7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A98493" w14:textId="3F88F0F5" w:rsidR="00D36CBB" w:rsidRPr="00B75DD8" w:rsidRDefault="00B75DD8" w:rsidP="00B75DD8">
      <w:pPr>
        <w:jc w:val="center"/>
        <w:rPr>
          <w:rFonts w:ascii="Times New Roman" w:hAnsi="Times New Roman" w:cs="Times New Roman"/>
          <w:sz w:val="24"/>
          <w:szCs w:val="24"/>
        </w:rPr>
      </w:pPr>
      <w:r w:rsidRPr="00B75DD8">
        <w:rPr>
          <w:rFonts w:ascii="Times New Roman" w:hAnsi="Times New Roman" w:cs="Times New Roman"/>
          <w:sz w:val="24"/>
          <w:szCs w:val="24"/>
        </w:rPr>
        <w:t xml:space="preserve">Agente de Contratação </w:t>
      </w:r>
    </w:p>
    <w:sectPr w:rsidR="00D36CBB" w:rsidRPr="00B75DD8" w:rsidSect="00F30552">
      <w:headerReference w:type="default" r:id="rId8"/>
      <w:pgSz w:w="11906" w:h="16838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AC621A" w14:textId="77777777" w:rsidR="00E5387A" w:rsidRDefault="00E5387A" w:rsidP="00F30552">
      <w:pPr>
        <w:spacing w:after="0" w:line="240" w:lineRule="auto"/>
      </w:pPr>
      <w:r>
        <w:separator/>
      </w:r>
    </w:p>
  </w:endnote>
  <w:endnote w:type="continuationSeparator" w:id="0">
    <w:p w14:paraId="4E6BFA0D" w14:textId="77777777" w:rsidR="00E5387A" w:rsidRDefault="00E5387A" w:rsidP="00F30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8C2710" w14:textId="77777777" w:rsidR="00E5387A" w:rsidRDefault="00E5387A" w:rsidP="00F30552">
      <w:pPr>
        <w:spacing w:after="0" w:line="240" w:lineRule="auto"/>
      </w:pPr>
      <w:r>
        <w:separator/>
      </w:r>
    </w:p>
  </w:footnote>
  <w:footnote w:type="continuationSeparator" w:id="0">
    <w:p w14:paraId="17B33739" w14:textId="77777777" w:rsidR="00E5387A" w:rsidRDefault="00E5387A" w:rsidP="00F30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B0CE62" w14:textId="77777777" w:rsidR="00F30552" w:rsidRDefault="00F30552" w:rsidP="00F30552">
    <w:pPr>
      <w:pStyle w:val="SemEspaamento"/>
      <w:jc w:val="center"/>
      <w:rPr>
        <w:sz w:val="3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8A2F276" wp14:editId="0E3C68E5">
          <wp:simplePos x="0" y="0"/>
          <wp:positionH relativeFrom="column">
            <wp:posOffset>-175260</wp:posOffset>
          </wp:positionH>
          <wp:positionV relativeFrom="paragraph">
            <wp:posOffset>-26670</wp:posOffset>
          </wp:positionV>
          <wp:extent cx="784860" cy="993140"/>
          <wp:effectExtent l="0" t="0" r="0" b="0"/>
          <wp:wrapNone/>
          <wp:docPr id="233979269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EA5EC5" w14:textId="77777777" w:rsidR="00F30552" w:rsidRPr="004F1341" w:rsidRDefault="00F30552" w:rsidP="00F30552">
    <w:pPr>
      <w:pStyle w:val="SemEspaamento"/>
      <w:jc w:val="center"/>
      <w:rPr>
        <w:color w:val="auto"/>
      </w:rPr>
    </w:pPr>
    <w:r>
      <w:rPr>
        <w:color w:val="auto"/>
        <w:sz w:val="36"/>
      </w:rPr>
      <w:t xml:space="preserve">             Câmara Municipal </w:t>
    </w:r>
    <w:r w:rsidRPr="004F1341">
      <w:rPr>
        <w:color w:val="auto"/>
        <w:sz w:val="36"/>
      </w:rPr>
      <w:t>de Dores do Turvo</w:t>
    </w:r>
  </w:p>
  <w:p w14:paraId="0A4264E4" w14:textId="77777777" w:rsidR="00F30552" w:rsidRPr="007E4616" w:rsidRDefault="00F30552" w:rsidP="00F30552">
    <w:pPr>
      <w:pStyle w:val="SemEspaamento"/>
      <w:jc w:val="center"/>
      <w:rPr>
        <w:color w:val="auto"/>
        <w:sz w:val="20"/>
      </w:rPr>
    </w:pPr>
    <w:r>
      <w:rPr>
        <w:color w:val="auto"/>
        <w:sz w:val="16"/>
        <w:szCs w:val="16"/>
      </w:rPr>
      <w:t xml:space="preserve">                                 </w:t>
    </w:r>
    <w:r w:rsidRPr="007E4616">
      <w:rPr>
        <w:color w:val="auto"/>
        <w:sz w:val="20"/>
      </w:rPr>
      <w:t>PODER LEGISLATIVO - CNPJ nº 05.666.423/0001-69</w:t>
    </w:r>
  </w:p>
  <w:p w14:paraId="30253095" w14:textId="77777777" w:rsidR="00F30552" w:rsidRPr="007E4616" w:rsidRDefault="00F30552" w:rsidP="00F30552">
    <w:pPr>
      <w:pStyle w:val="SemEspaamento"/>
      <w:jc w:val="center"/>
      <w:rPr>
        <w:color w:val="auto"/>
        <w:sz w:val="20"/>
      </w:rPr>
    </w:pPr>
  </w:p>
  <w:p w14:paraId="1DC58EFC" w14:textId="77777777" w:rsidR="00F30552" w:rsidRPr="00B038AF" w:rsidRDefault="00F30552" w:rsidP="00F30552">
    <w:pPr>
      <w:pStyle w:val="SemEspaamento"/>
      <w:rPr>
        <w:color w:val="auto"/>
        <w:sz w:val="16"/>
        <w:szCs w:val="16"/>
      </w:rPr>
    </w:pPr>
    <w:r w:rsidRPr="004F1341">
      <w:rPr>
        <w:color w:val="auto"/>
        <w:sz w:val="16"/>
        <w:szCs w:val="16"/>
      </w:rPr>
      <w:t>_______________________________________________________________________________________________</w:t>
    </w:r>
  </w:p>
  <w:p w14:paraId="00824D43" w14:textId="77777777" w:rsidR="00F30552" w:rsidRDefault="00F3055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A783B"/>
    <w:multiLevelType w:val="multilevel"/>
    <w:tmpl w:val="74B6F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2CA2CB6"/>
    <w:multiLevelType w:val="multilevel"/>
    <w:tmpl w:val="EDBE3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C75"/>
    <w:rsid w:val="002A02AA"/>
    <w:rsid w:val="003D7836"/>
    <w:rsid w:val="005155BF"/>
    <w:rsid w:val="005177F0"/>
    <w:rsid w:val="00537FFA"/>
    <w:rsid w:val="008D21E8"/>
    <w:rsid w:val="00967C75"/>
    <w:rsid w:val="00B75DD8"/>
    <w:rsid w:val="00CD3394"/>
    <w:rsid w:val="00D21ECF"/>
    <w:rsid w:val="00D36CBB"/>
    <w:rsid w:val="00E5387A"/>
    <w:rsid w:val="00E70D28"/>
    <w:rsid w:val="00F3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BEC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67C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67C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7C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7C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7C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7C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7C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7C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7C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7C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67C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7C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7C7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7C7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7C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7C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7C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7C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67C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67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67C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67C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67C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67C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67C7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67C7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67C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7C7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67C7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305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0552"/>
  </w:style>
  <w:style w:type="paragraph" w:styleId="Rodap">
    <w:name w:val="footer"/>
    <w:basedOn w:val="Normal"/>
    <w:link w:val="RodapChar"/>
    <w:uiPriority w:val="99"/>
    <w:unhideWhenUsed/>
    <w:rsid w:val="00F305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0552"/>
  </w:style>
  <w:style w:type="paragraph" w:styleId="SemEspaamento">
    <w:name w:val="No Spacing"/>
    <w:uiPriority w:val="1"/>
    <w:qFormat/>
    <w:rsid w:val="00F3055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67C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67C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7C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7C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7C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7C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7C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7C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7C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7C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67C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7C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7C7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7C7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7C7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7C7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7C7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7C7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67C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67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67C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67C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67C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67C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67C7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67C7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67C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7C7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67C7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305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0552"/>
  </w:style>
  <w:style w:type="paragraph" w:styleId="Rodap">
    <w:name w:val="footer"/>
    <w:basedOn w:val="Normal"/>
    <w:link w:val="RodapChar"/>
    <w:uiPriority w:val="99"/>
    <w:unhideWhenUsed/>
    <w:rsid w:val="00F305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0552"/>
  </w:style>
  <w:style w:type="paragraph" w:styleId="SemEspaamento">
    <w:name w:val="No Spacing"/>
    <w:uiPriority w:val="1"/>
    <w:qFormat/>
    <w:rsid w:val="00F3055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2591</Words>
  <Characters>13993</Characters>
  <Application>Microsoft Office Word</Application>
  <DocSecurity>0</DocSecurity>
  <Lines>116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Frederico Paschoalino</dc:creator>
  <cp:lastModifiedBy>Secretaria</cp:lastModifiedBy>
  <cp:revision>4</cp:revision>
  <dcterms:created xsi:type="dcterms:W3CDTF">2025-11-13T16:10:00Z</dcterms:created>
  <dcterms:modified xsi:type="dcterms:W3CDTF">2025-11-19T11:25:00Z</dcterms:modified>
</cp:coreProperties>
</file>