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C16DDD3" w14:textId="77777777" w:rsidR="00C12B3F" w:rsidRDefault="00C12B3F" w:rsidP="00C12B3F">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ANEXO II</w:t>
      </w:r>
    </w:p>
    <w:p w14:paraId="3E353A43" w14:textId="16E14B6A" w:rsidR="00C12B3F" w:rsidRPr="00C12B3F" w:rsidRDefault="00C12B3F" w:rsidP="00C12B3F">
      <w:pPr>
        <w:spacing w:after="0" w:line="240" w:lineRule="auto"/>
        <w:jc w:val="center"/>
        <w:rPr>
          <w:rFonts w:ascii="Times New Roman" w:hAnsi="Times New Roman" w:cs="Times New Roman"/>
          <w:b/>
          <w:bCs/>
          <w:sz w:val="24"/>
          <w:szCs w:val="24"/>
        </w:rPr>
      </w:pPr>
      <w:r w:rsidRPr="00C12B3F">
        <w:rPr>
          <w:rFonts w:ascii="Times New Roman" w:hAnsi="Times New Roman" w:cs="Times New Roman"/>
          <w:b/>
          <w:bCs/>
          <w:sz w:val="24"/>
          <w:szCs w:val="24"/>
        </w:rPr>
        <w:t>MINUTA DE TERMO DE CONTRATO</w:t>
      </w:r>
    </w:p>
    <w:p w14:paraId="2778A1D5" w14:textId="77777777" w:rsidR="00C12B3F" w:rsidRDefault="00C12B3F" w:rsidP="00C12B3F">
      <w:pPr>
        <w:spacing w:after="0" w:line="240" w:lineRule="auto"/>
        <w:jc w:val="both"/>
        <w:rPr>
          <w:rFonts w:ascii="Times New Roman" w:hAnsi="Times New Roman" w:cs="Times New Roman"/>
          <w:b/>
          <w:bCs/>
          <w:sz w:val="24"/>
          <w:szCs w:val="24"/>
        </w:rPr>
      </w:pPr>
    </w:p>
    <w:p w14:paraId="69696EB6" w14:textId="37EB054A" w:rsidR="00C12B3F" w:rsidRDefault="00C12B3F" w:rsidP="00C12B3F">
      <w:pPr>
        <w:spacing w:after="0" w:line="240" w:lineRule="auto"/>
        <w:jc w:val="right"/>
        <w:rPr>
          <w:rFonts w:ascii="Times New Roman" w:hAnsi="Times New Roman" w:cs="Times New Roman"/>
          <w:b/>
          <w:bCs/>
          <w:sz w:val="24"/>
          <w:szCs w:val="24"/>
        </w:rPr>
      </w:pPr>
      <w:r w:rsidRPr="00C12B3F">
        <w:rPr>
          <w:rFonts w:ascii="Times New Roman" w:hAnsi="Times New Roman" w:cs="Times New Roman"/>
          <w:b/>
          <w:bCs/>
          <w:sz w:val="24"/>
          <w:szCs w:val="24"/>
        </w:rPr>
        <w:t>PROCESSO ADMINISTRATIVO Nº</w:t>
      </w:r>
      <w:r>
        <w:rPr>
          <w:rFonts w:ascii="Times New Roman" w:hAnsi="Times New Roman" w:cs="Times New Roman"/>
          <w:b/>
          <w:bCs/>
          <w:sz w:val="24"/>
          <w:szCs w:val="24"/>
        </w:rPr>
        <w:t xml:space="preserve"> </w:t>
      </w:r>
      <w:r w:rsidR="0051384A">
        <w:rPr>
          <w:rFonts w:ascii="Times New Roman" w:hAnsi="Times New Roman" w:cs="Times New Roman"/>
          <w:b/>
          <w:bCs/>
          <w:sz w:val="24"/>
          <w:szCs w:val="24"/>
        </w:rPr>
        <w:t>13</w:t>
      </w:r>
      <w:r>
        <w:rPr>
          <w:rFonts w:ascii="Times New Roman" w:hAnsi="Times New Roman" w:cs="Times New Roman"/>
          <w:b/>
          <w:bCs/>
          <w:sz w:val="24"/>
          <w:szCs w:val="24"/>
        </w:rPr>
        <w:t>/2025</w:t>
      </w:r>
    </w:p>
    <w:p w14:paraId="19188D8C" w14:textId="268A3E2E" w:rsidR="00C12B3F" w:rsidRDefault="00C12B3F" w:rsidP="00C12B3F">
      <w:pPr>
        <w:spacing w:after="0" w:line="240" w:lineRule="auto"/>
        <w:jc w:val="right"/>
        <w:rPr>
          <w:rFonts w:ascii="Times New Roman" w:hAnsi="Times New Roman" w:cs="Times New Roman"/>
          <w:b/>
          <w:bCs/>
          <w:sz w:val="24"/>
          <w:szCs w:val="24"/>
        </w:rPr>
      </w:pPr>
      <w:r>
        <w:rPr>
          <w:rFonts w:ascii="Times New Roman" w:hAnsi="Times New Roman" w:cs="Times New Roman"/>
          <w:b/>
          <w:bCs/>
          <w:sz w:val="24"/>
          <w:szCs w:val="24"/>
        </w:rPr>
        <w:t xml:space="preserve">DISPENSA Nº </w:t>
      </w:r>
      <w:r w:rsidR="00940453">
        <w:rPr>
          <w:rFonts w:ascii="Times New Roman" w:hAnsi="Times New Roman" w:cs="Times New Roman"/>
          <w:b/>
          <w:bCs/>
          <w:sz w:val="24"/>
          <w:szCs w:val="24"/>
        </w:rPr>
        <w:t>1</w:t>
      </w:r>
      <w:r w:rsidR="0051384A">
        <w:rPr>
          <w:rFonts w:ascii="Times New Roman" w:hAnsi="Times New Roman" w:cs="Times New Roman"/>
          <w:b/>
          <w:bCs/>
          <w:sz w:val="24"/>
          <w:szCs w:val="24"/>
        </w:rPr>
        <w:t>5</w:t>
      </w:r>
      <w:r>
        <w:rPr>
          <w:rFonts w:ascii="Times New Roman" w:hAnsi="Times New Roman" w:cs="Times New Roman"/>
          <w:b/>
          <w:bCs/>
          <w:sz w:val="24"/>
          <w:szCs w:val="24"/>
        </w:rPr>
        <w:t>/2025</w:t>
      </w:r>
    </w:p>
    <w:p w14:paraId="01217689" w14:textId="77777777" w:rsidR="00C12B3F" w:rsidRDefault="00C12B3F" w:rsidP="00C12B3F">
      <w:pPr>
        <w:spacing w:after="0" w:line="240" w:lineRule="auto"/>
        <w:jc w:val="both"/>
        <w:rPr>
          <w:rFonts w:ascii="Times New Roman" w:hAnsi="Times New Roman" w:cs="Times New Roman"/>
          <w:sz w:val="24"/>
          <w:szCs w:val="24"/>
        </w:rPr>
      </w:pPr>
    </w:p>
    <w:p w14:paraId="777CEB1B" w14:textId="6CC94EA3" w:rsidR="00C12B3F" w:rsidRPr="00C12B3F" w:rsidRDefault="00C12B3F" w:rsidP="00C12B3F">
      <w:pPr>
        <w:spacing w:after="0" w:line="240" w:lineRule="auto"/>
        <w:ind w:left="2835"/>
        <w:jc w:val="both"/>
        <w:rPr>
          <w:rFonts w:ascii="Times New Roman" w:hAnsi="Times New Roman" w:cs="Times New Roman"/>
          <w:sz w:val="24"/>
          <w:szCs w:val="24"/>
        </w:rPr>
      </w:pPr>
      <w:r w:rsidRPr="00C12B3F">
        <w:rPr>
          <w:rFonts w:ascii="Times New Roman" w:hAnsi="Times New Roman" w:cs="Times New Roman"/>
          <w:b/>
          <w:bCs/>
          <w:sz w:val="24"/>
          <w:szCs w:val="24"/>
        </w:rPr>
        <w:t xml:space="preserve">CONTRATO ADMINISTRATIVO </w:t>
      </w:r>
      <w:proofErr w:type="gramStart"/>
      <w:r w:rsidRPr="00C12B3F">
        <w:rPr>
          <w:rFonts w:ascii="Times New Roman" w:hAnsi="Times New Roman" w:cs="Times New Roman"/>
          <w:b/>
          <w:bCs/>
          <w:sz w:val="24"/>
          <w:szCs w:val="24"/>
        </w:rPr>
        <w:t xml:space="preserve">Nº </w:t>
      </w:r>
      <w:r w:rsidR="0051384A">
        <w:rPr>
          <w:rFonts w:ascii="Times New Roman" w:hAnsi="Times New Roman" w:cs="Times New Roman"/>
          <w:b/>
          <w:bCs/>
          <w:sz w:val="24"/>
          <w:szCs w:val="24"/>
        </w:rPr>
        <w:t>...</w:t>
      </w:r>
      <w:proofErr w:type="gramEnd"/>
      <w:r w:rsidRPr="00C12B3F">
        <w:rPr>
          <w:rFonts w:ascii="Times New Roman" w:hAnsi="Times New Roman" w:cs="Times New Roman"/>
          <w:b/>
          <w:bCs/>
          <w:sz w:val="24"/>
          <w:szCs w:val="24"/>
        </w:rPr>
        <w:t>, QUE FAZEM ENTRE SI A CÂMARA MUNICIPAL DE DORES DO TURVO-MG E A EMPRESA .........................................................................</w:t>
      </w:r>
    </w:p>
    <w:p w14:paraId="1314EF58" w14:textId="77777777" w:rsidR="00C12B3F" w:rsidRDefault="00C12B3F" w:rsidP="00C12B3F">
      <w:pPr>
        <w:spacing w:after="0" w:line="240" w:lineRule="auto"/>
        <w:jc w:val="both"/>
        <w:rPr>
          <w:rFonts w:ascii="Times New Roman" w:hAnsi="Times New Roman" w:cs="Times New Roman"/>
          <w:sz w:val="24"/>
          <w:szCs w:val="24"/>
        </w:rPr>
      </w:pPr>
    </w:p>
    <w:p w14:paraId="0E54525D" w14:textId="758A2A3B" w:rsidR="00C12B3F" w:rsidRPr="00C12B3F"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sz w:val="24"/>
          <w:szCs w:val="24"/>
        </w:rPr>
        <w:t xml:space="preserve">A </w:t>
      </w:r>
      <w:r w:rsidRPr="00C12B3F">
        <w:rPr>
          <w:rFonts w:ascii="Times New Roman" w:hAnsi="Times New Roman" w:cs="Times New Roman"/>
          <w:b/>
          <w:bCs/>
          <w:sz w:val="24"/>
          <w:szCs w:val="24"/>
        </w:rPr>
        <w:t>CÂMARA MUNICIPAL DE DORES DO TURVO</w:t>
      </w:r>
      <w:r w:rsidRPr="00C12B3F">
        <w:rPr>
          <w:rFonts w:ascii="Times New Roman" w:hAnsi="Times New Roman" w:cs="Times New Roman"/>
          <w:sz w:val="24"/>
          <w:szCs w:val="24"/>
        </w:rPr>
        <w:t xml:space="preserve">, com sede na Rua </w:t>
      </w:r>
      <w:proofErr w:type="spellStart"/>
      <w:r w:rsidRPr="00C12B3F">
        <w:rPr>
          <w:rFonts w:ascii="Times New Roman" w:hAnsi="Times New Roman" w:cs="Times New Roman"/>
          <w:sz w:val="24"/>
          <w:szCs w:val="24"/>
        </w:rPr>
        <w:t>Umbelina</w:t>
      </w:r>
      <w:proofErr w:type="spellEnd"/>
      <w:r w:rsidRPr="00C12B3F">
        <w:rPr>
          <w:rFonts w:ascii="Times New Roman" w:hAnsi="Times New Roman" w:cs="Times New Roman"/>
          <w:sz w:val="24"/>
          <w:szCs w:val="24"/>
        </w:rPr>
        <w:t xml:space="preserve"> </w:t>
      </w:r>
      <w:proofErr w:type="spellStart"/>
      <w:r w:rsidRPr="00C12B3F">
        <w:rPr>
          <w:rFonts w:ascii="Times New Roman" w:hAnsi="Times New Roman" w:cs="Times New Roman"/>
          <w:sz w:val="24"/>
          <w:szCs w:val="24"/>
        </w:rPr>
        <w:t>Marotta</w:t>
      </w:r>
      <w:proofErr w:type="spellEnd"/>
      <w:r w:rsidRPr="00C12B3F">
        <w:rPr>
          <w:rFonts w:ascii="Times New Roman" w:hAnsi="Times New Roman" w:cs="Times New Roman"/>
          <w:sz w:val="24"/>
          <w:szCs w:val="24"/>
        </w:rPr>
        <w:t xml:space="preserve">, 403, Centro, Dores do Turvo/MG, CEP: [INSERIR CEP], inscrita no CNPJ/MF sob o nº 05.666.423/0001-69, neste ato representada por seu Presidente, o Sr. </w:t>
      </w:r>
      <w:r w:rsidRPr="00C12B3F">
        <w:rPr>
          <w:rFonts w:ascii="Times New Roman" w:hAnsi="Times New Roman" w:cs="Times New Roman"/>
          <w:b/>
          <w:bCs/>
          <w:sz w:val="24"/>
          <w:szCs w:val="24"/>
        </w:rPr>
        <w:t>MARCÍLIO FRANCO DA MOTA</w:t>
      </w:r>
      <w:r w:rsidRPr="00C12B3F">
        <w:rPr>
          <w:rFonts w:ascii="Times New Roman" w:hAnsi="Times New Roman" w:cs="Times New Roman"/>
          <w:sz w:val="24"/>
          <w:szCs w:val="24"/>
        </w:rPr>
        <w:t xml:space="preserve">, doravante denominada </w:t>
      </w:r>
      <w:r w:rsidRPr="00C12B3F">
        <w:rPr>
          <w:rFonts w:ascii="Times New Roman" w:hAnsi="Times New Roman" w:cs="Times New Roman"/>
          <w:b/>
          <w:bCs/>
          <w:sz w:val="24"/>
          <w:szCs w:val="24"/>
        </w:rPr>
        <w:t>CONTRATANTE</w:t>
      </w:r>
      <w:r w:rsidRPr="00C12B3F">
        <w:rPr>
          <w:rFonts w:ascii="Times New Roman" w:hAnsi="Times New Roman" w:cs="Times New Roman"/>
          <w:sz w:val="24"/>
          <w:szCs w:val="24"/>
        </w:rPr>
        <w:t xml:space="preserve">, e a empresa </w:t>
      </w:r>
      <w:r w:rsidRPr="00C12B3F">
        <w:rPr>
          <w:rFonts w:ascii="Times New Roman" w:hAnsi="Times New Roman" w:cs="Times New Roman"/>
          <w:b/>
          <w:bCs/>
          <w:sz w:val="24"/>
          <w:szCs w:val="24"/>
        </w:rPr>
        <w:t>[NOME COMPLETO DA EMPRESA CONTRATADA]</w:t>
      </w:r>
      <w:r w:rsidRPr="00C12B3F">
        <w:rPr>
          <w:rFonts w:ascii="Times New Roman" w:hAnsi="Times New Roman" w:cs="Times New Roman"/>
          <w:sz w:val="24"/>
          <w:szCs w:val="24"/>
        </w:rPr>
        <w:t xml:space="preserve">, inscrita no CNPJ/MF sob o nº [CNPJ DA CONTRATADA], sediada em [ENDEREÇO COMPLETO DA CONTRATADA], doravante designada </w:t>
      </w:r>
      <w:r w:rsidRPr="00C12B3F">
        <w:rPr>
          <w:rFonts w:ascii="Times New Roman" w:hAnsi="Times New Roman" w:cs="Times New Roman"/>
          <w:b/>
          <w:bCs/>
          <w:sz w:val="24"/>
          <w:szCs w:val="24"/>
        </w:rPr>
        <w:t>CONTRATADA</w:t>
      </w:r>
      <w:r w:rsidRPr="00C12B3F">
        <w:rPr>
          <w:rFonts w:ascii="Times New Roman" w:hAnsi="Times New Roman" w:cs="Times New Roman"/>
          <w:sz w:val="24"/>
          <w:szCs w:val="24"/>
        </w:rPr>
        <w:t xml:space="preserve">, neste ato representada por [NOME E FUNÇÃO DO REPRESENTANTE DA CONTRATADA], conforme atos constitutivos da empresa OU procuração apresentada nos autos, tendo em vista o que consta no Processo Administrativo </w:t>
      </w:r>
      <w:r>
        <w:rPr>
          <w:rFonts w:ascii="Times New Roman" w:hAnsi="Times New Roman" w:cs="Times New Roman"/>
          <w:sz w:val="24"/>
          <w:szCs w:val="24"/>
        </w:rPr>
        <w:t xml:space="preserve">em epígrafe </w:t>
      </w:r>
      <w:r w:rsidRPr="00C12B3F">
        <w:rPr>
          <w:rFonts w:ascii="Times New Roman" w:hAnsi="Times New Roman" w:cs="Times New Roman"/>
          <w:sz w:val="24"/>
          <w:szCs w:val="24"/>
        </w:rPr>
        <w:t xml:space="preserve">e em observância às disposições da Lei nº 14.133, de 1º de abril de 2021, e demais legislações aplicáveis, resolvem celebrar o presente Termo de Contrato, decorrente da Dispensa de Licitação </w:t>
      </w:r>
      <w:r>
        <w:rPr>
          <w:rFonts w:ascii="Times New Roman" w:hAnsi="Times New Roman" w:cs="Times New Roman"/>
          <w:sz w:val="24"/>
          <w:szCs w:val="24"/>
        </w:rPr>
        <w:t>em epígrafe</w:t>
      </w:r>
      <w:r w:rsidRPr="00C12B3F">
        <w:rPr>
          <w:rFonts w:ascii="Times New Roman" w:hAnsi="Times New Roman" w:cs="Times New Roman"/>
          <w:sz w:val="24"/>
          <w:szCs w:val="24"/>
        </w:rPr>
        <w:t>, mediante as cláusulas e condições a seguir enunciadas.</w:t>
      </w:r>
    </w:p>
    <w:p w14:paraId="0AEC32AB" w14:textId="77777777" w:rsidR="00C12B3F" w:rsidRDefault="00C12B3F" w:rsidP="00C12B3F">
      <w:pPr>
        <w:spacing w:after="0" w:line="240" w:lineRule="auto"/>
        <w:jc w:val="both"/>
        <w:rPr>
          <w:rFonts w:ascii="Times New Roman" w:hAnsi="Times New Roman" w:cs="Times New Roman"/>
          <w:sz w:val="24"/>
          <w:szCs w:val="24"/>
        </w:rPr>
      </w:pPr>
    </w:p>
    <w:p w14:paraId="16E272F2" w14:textId="252EAE94" w:rsidR="00C12B3F" w:rsidRPr="00C12B3F"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b/>
          <w:bCs/>
          <w:sz w:val="24"/>
          <w:szCs w:val="24"/>
        </w:rPr>
        <w:t>1. CLÁUSULA PRIMEIRA – OBJETO</w:t>
      </w:r>
    </w:p>
    <w:p w14:paraId="08606BBC" w14:textId="77777777" w:rsidR="00C12B3F" w:rsidRPr="00C12B3F"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sz w:val="24"/>
          <w:szCs w:val="24"/>
        </w:rPr>
        <w:t xml:space="preserve">1.1. O objeto do presente instrumento é a </w:t>
      </w:r>
      <w:r w:rsidRPr="00C12B3F">
        <w:rPr>
          <w:rFonts w:ascii="Times New Roman" w:hAnsi="Times New Roman" w:cs="Times New Roman"/>
          <w:b/>
          <w:bCs/>
          <w:sz w:val="24"/>
          <w:szCs w:val="24"/>
        </w:rPr>
        <w:t>Contratação de empresa especializada para a Elaboração de Projetos Básicos/Simplificados de Arquitetura e Engenharia e Acompanhamento Técnico Pontual da Execução da Obra de reforma e ampliação da Câmara Municipal de Dores do Turvo</w:t>
      </w:r>
      <w:r w:rsidRPr="00C12B3F">
        <w:rPr>
          <w:rFonts w:ascii="Times New Roman" w:hAnsi="Times New Roman" w:cs="Times New Roman"/>
          <w:sz w:val="24"/>
          <w:szCs w:val="24"/>
        </w:rPr>
        <w:t>, nas condições e especificações estabelecidas no Termo de Referência, parte integrante deste Contrato.</w:t>
      </w:r>
    </w:p>
    <w:p w14:paraId="7611B926" w14:textId="77777777" w:rsidR="00C12B3F"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sz w:val="24"/>
          <w:szCs w:val="24"/>
        </w:rPr>
        <w:t>1.2. Objeto da contratação detalhado, conforme proposta vencedora (menor preço):</w:t>
      </w:r>
    </w:p>
    <w:p w14:paraId="6009E162" w14:textId="77777777" w:rsidR="005D4229" w:rsidRDefault="005D4229" w:rsidP="00C12B3F">
      <w:pPr>
        <w:spacing w:after="0" w:line="240" w:lineRule="auto"/>
        <w:jc w:val="both"/>
        <w:rPr>
          <w:rFonts w:ascii="Times New Roman" w:hAnsi="Times New Roman" w:cs="Times New Roman"/>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721"/>
        <w:gridCol w:w="3208"/>
        <w:gridCol w:w="615"/>
        <w:gridCol w:w="936"/>
        <w:gridCol w:w="1639"/>
        <w:gridCol w:w="1625"/>
      </w:tblGrid>
      <w:tr w:rsidR="005D4229" w:rsidRPr="006B5528" w14:paraId="0EFB3EA0" w14:textId="77777777" w:rsidTr="00D25D0D">
        <w:trPr>
          <w:tblHeader/>
        </w:trPr>
        <w:tc>
          <w:tcPr>
            <w:tcW w:w="0" w:type="auto"/>
            <w:shd w:val="clear" w:color="auto" w:fill="F2F2F2"/>
            <w:tcMar>
              <w:top w:w="120" w:type="dxa"/>
              <w:left w:w="120" w:type="dxa"/>
              <w:bottom w:w="120" w:type="dxa"/>
              <w:right w:w="120" w:type="dxa"/>
            </w:tcMar>
            <w:vAlign w:val="center"/>
            <w:hideMark/>
          </w:tcPr>
          <w:p w14:paraId="7A5EF6B0" w14:textId="77777777" w:rsidR="005D4229" w:rsidRPr="006B5528" w:rsidRDefault="005D4229" w:rsidP="00D25D0D">
            <w:pPr>
              <w:jc w:val="center"/>
              <w:rPr>
                <w:rFonts w:ascii="Times New Roman" w:hAnsi="Times New Roman" w:cs="Times New Roman"/>
                <w:b/>
                <w:bCs/>
                <w:sz w:val="18"/>
                <w:szCs w:val="18"/>
              </w:rPr>
            </w:pPr>
            <w:r w:rsidRPr="006B5528">
              <w:rPr>
                <w:rFonts w:ascii="Times New Roman" w:hAnsi="Times New Roman" w:cs="Times New Roman"/>
                <w:b/>
                <w:bCs/>
                <w:sz w:val="18"/>
                <w:szCs w:val="18"/>
              </w:rPr>
              <w:t>ITEM</w:t>
            </w:r>
          </w:p>
        </w:tc>
        <w:tc>
          <w:tcPr>
            <w:tcW w:w="0" w:type="auto"/>
            <w:shd w:val="clear" w:color="auto" w:fill="F2F2F2"/>
            <w:tcMar>
              <w:top w:w="120" w:type="dxa"/>
              <w:left w:w="120" w:type="dxa"/>
              <w:bottom w:w="120" w:type="dxa"/>
              <w:right w:w="120" w:type="dxa"/>
            </w:tcMar>
            <w:vAlign w:val="center"/>
            <w:hideMark/>
          </w:tcPr>
          <w:p w14:paraId="282AAD82" w14:textId="77777777" w:rsidR="005D4229" w:rsidRPr="006B5528" w:rsidRDefault="005D4229" w:rsidP="00D25D0D">
            <w:pPr>
              <w:jc w:val="center"/>
              <w:rPr>
                <w:rFonts w:ascii="Times New Roman" w:hAnsi="Times New Roman" w:cs="Times New Roman"/>
                <w:b/>
                <w:bCs/>
                <w:sz w:val="18"/>
                <w:szCs w:val="18"/>
              </w:rPr>
            </w:pPr>
            <w:r w:rsidRPr="006B5528">
              <w:rPr>
                <w:rFonts w:ascii="Times New Roman" w:hAnsi="Times New Roman" w:cs="Times New Roman"/>
                <w:b/>
                <w:bCs/>
                <w:sz w:val="18"/>
                <w:szCs w:val="18"/>
              </w:rPr>
              <w:t>DESCRIÇÃO DO SERVIÇO / PRODUTO</w:t>
            </w:r>
          </w:p>
        </w:tc>
        <w:tc>
          <w:tcPr>
            <w:tcW w:w="0" w:type="auto"/>
            <w:shd w:val="clear" w:color="auto" w:fill="F2F2F2"/>
            <w:tcMar>
              <w:top w:w="120" w:type="dxa"/>
              <w:left w:w="120" w:type="dxa"/>
              <w:bottom w:w="120" w:type="dxa"/>
              <w:right w:w="120" w:type="dxa"/>
            </w:tcMar>
            <w:vAlign w:val="center"/>
            <w:hideMark/>
          </w:tcPr>
          <w:p w14:paraId="084F198A" w14:textId="77777777" w:rsidR="005D4229" w:rsidRPr="006B5528" w:rsidRDefault="005D4229" w:rsidP="00D25D0D">
            <w:pPr>
              <w:jc w:val="center"/>
              <w:rPr>
                <w:rFonts w:ascii="Times New Roman" w:hAnsi="Times New Roman" w:cs="Times New Roman"/>
                <w:b/>
                <w:bCs/>
                <w:sz w:val="18"/>
                <w:szCs w:val="18"/>
              </w:rPr>
            </w:pPr>
            <w:r w:rsidRPr="006B5528">
              <w:rPr>
                <w:rFonts w:ascii="Times New Roman" w:hAnsi="Times New Roman" w:cs="Times New Roman"/>
                <w:b/>
                <w:bCs/>
                <w:sz w:val="18"/>
                <w:szCs w:val="18"/>
              </w:rPr>
              <w:t>UN.</w:t>
            </w:r>
          </w:p>
        </w:tc>
        <w:tc>
          <w:tcPr>
            <w:tcW w:w="0" w:type="auto"/>
            <w:shd w:val="clear" w:color="auto" w:fill="F2F2F2"/>
            <w:tcMar>
              <w:top w:w="120" w:type="dxa"/>
              <w:left w:w="120" w:type="dxa"/>
              <w:bottom w:w="120" w:type="dxa"/>
              <w:right w:w="120" w:type="dxa"/>
            </w:tcMar>
            <w:vAlign w:val="center"/>
            <w:hideMark/>
          </w:tcPr>
          <w:p w14:paraId="5D937748" w14:textId="77777777" w:rsidR="005D4229" w:rsidRPr="006B5528" w:rsidRDefault="005D4229" w:rsidP="00D25D0D">
            <w:pPr>
              <w:jc w:val="center"/>
              <w:rPr>
                <w:rFonts w:ascii="Times New Roman" w:hAnsi="Times New Roman" w:cs="Times New Roman"/>
                <w:b/>
                <w:bCs/>
                <w:sz w:val="18"/>
                <w:szCs w:val="18"/>
              </w:rPr>
            </w:pPr>
            <w:r w:rsidRPr="006B5528">
              <w:rPr>
                <w:rFonts w:ascii="Times New Roman" w:hAnsi="Times New Roman" w:cs="Times New Roman"/>
                <w:b/>
                <w:bCs/>
                <w:sz w:val="18"/>
                <w:szCs w:val="18"/>
              </w:rPr>
              <w:t>QUANT.</w:t>
            </w:r>
          </w:p>
        </w:tc>
        <w:tc>
          <w:tcPr>
            <w:tcW w:w="0" w:type="auto"/>
            <w:shd w:val="clear" w:color="auto" w:fill="F2F2F2"/>
            <w:tcMar>
              <w:top w:w="120" w:type="dxa"/>
              <w:left w:w="120" w:type="dxa"/>
              <w:bottom w:w="120" w:type="dxa"/>
              <w:right w:w="120" w:type="dxa"/>
            </w:tcMar>
            <w:vAlign w:val="center"/>
            <w:hideMark/>
          </w:tcPr>
          <w:p w14:paraId="7D53EF2D" w14:textId="77777777" w:rsidR="005D4229" w:rsidRPr="006B5528" w:rsidRDefault="005D4229" w:rsidP="00D25D0D">
            <w:pPr>
              <w:jc w:val="center"/>
              <w:rPr>
                <w:rFonts w:ascii="Times New Roman" w:hAnsi="Times New Roman" w:cs="Times New Roman"/>
                <w:b/>
                <w:bCs/>
                <w:sz w:val="18"/>
                <w:szCs w:val="18"/>
              </w:rPr>
            </w:pPr>
            <w:r w:rsidRPr="006B5528">
              <w:rPr>
                <w:rFonts w:ascii="Times New Roman" w:hAnsi="Times New Roman" w:cs="Times New Roman"/>
                <w:b/>
                <w:bCs/>
                <w:sz w:val="18"/>
                <w:szCs w:val="18"/>
              </w:rPr>
              <w:t>PREÇO DE REFERÊNCIA UNITÁRIO (R$)</w:t>
            </w:r>
          </w:p>
        </w:tc>
        <w:tc>
          <w:tcPr>
            <w:tcW w:w="0" w:type="auto"/>
            <w:tcMar>
              <w:top w:w="120" w:type="dxa"/>
              <w:left w:w="120" w:type="dxa"/>
              <w:bottom w:w="120" w:type="dxa"/>
              <w:right w:w="120" w:type="dxa"/>
            </w:tcMar>
            <w:vAlign w:val="center"/>
            <w:hideMark/>
          </w:tcPr>
          <w:p w14:paraId="180B9260" w14:textId="77777777" w:rsidR="005D4229" w:rsidRPr="006B5528" w:rsidRDefault="005D4229" w:rsidP="00D25D0D">
            <w:pPr>
              <w:jc w:val="center"/>
              <w:rPr>
                <w:rFonts w:ascii="Times New Roman" w:hAnsi="Times New Roman" w:cs="Times New Roman"/>
                <w:b/>
                <w:bCs/>
                <w:sz w:val="18"/>
                <w:szCs w:val="18"/>
              </w:rPr>
            </w:pPr>
            <w:r w:rsidRPr="006B5528">
              <w:rPr>
                <w:rFonts w:ascii="Times New Roman" w:hAnsi="Times New Roman" w:cs="Times New Roman"/>
                <w:b/>
                <w:bCs/>
                <w:sz w:val="18"/>
                <w:szCs w:val="18"/>
              </w:rPr>
              <w:t>PREÇO DE REFERÊNCIA GLOBAL (R$)</w:t>
            </w:r>
          </w:p>
        </w:tc>
      </w:tr>
      <w:tr w:rsidR="005D4229" w:rsidRPr="006B5528" w14:paraId="68F7BF46" w14:textId="77777777" w:rsidTr="00D25D0D">
        <w:tc>
          <w:tcPr>
            <w:tcW w:w="0" w:type="auto"/>
            <w:tcMar>
              <w:top w:w="120" w:type="dxa"/>
              <w:left w:w="120" w:type="dxa"/>
              <w:bottom w:w="120" w:type="dxa"/>
              <w:right w:w="120" w:type="dxa"/>
            </w:tcMar>
            <w:vAlign w:val="center"/>
            <w:hideMark/>
          </w:tcPr>
          <w:p w14:paraId="579E3A1E" w14:textId="77777777" w:rsidR="005D4229" w:rsidRPr="006B5528" w:rsidRDefault="005D4229" w:rsidP="00D25D0D">
            <w:pPr>
              <w:jc w:val="both"/>
              <w:rPr>
                <w:rFonts w:ascii="Times New Roman" w:hAnsi="Times New Roman" w:cs="Times New Roman"/>
                <w:sz w:val="18"/>
                <w:szCs w:val="18"/>
              </w:rPr>
            </w:pPr>
            <w:r w:rsidRPr="006B5528">
              <w:rPr>
                <w:rFonts w:ascii="Times New Roman" w:hAnsi="Times New Roman" w:cs="Times New Roman"/>
                <w:b/>
                <w:bCs/>
                <w:sz w:val="18"/>
                <w:szCs w:val="18"/>
              </w:rPr>
              <w:t>1.</w:t>
            </w:r>
          </w:p>
        </w:tc>
        <w:tc>
          <w:tcPr>
            <w:tcW w:w="0" w:type="auto"/>
            <w:gridSpan w:val="5"/>
            <w:tcMar>
              <w:top w:w="120" w:type="dxa"/>
              <w:left w:w="120" w:type="dxa"/>
              <w:bottom w:w="120" w:type="dxa"/>
              <w:right w:w="120" w:type="dxa"/>
            </w:tcMar>
            <w:vAlign w:val="center"/>
            <w:hideMark/>
          </w:tcPr>
          <w:p w14:paraId="6C28815D" w14:textId="77777777" w:rsidR="005D4229" w:rsidRPr="006B5528" w:rsidRDefault="005D4229" w:rsidP="00D25D0D">
            <w:pPr>
              <w:jc w:val="both"/>
              <w:rPr>
                <w:rFonts w:ascii="Times New Roman" w:hAnsi="Times New Roman" w:cs="Times New Roman"/>
                <w:sz w:val="18"/>
                <w:szCs w:val="18"/>
              </w:rPr>
            </w:pPr>
            <w:r w:rsidRPr="006B5528">
              <w:rPr>
                <w:rFonts w:ascii="Times New Roman" w:hAnsi="Times New Roman" w:cs="Times New Roman"/>
                <w:b/>
                <w:bCs/>
                <w:sz w:val="18"/>
                <w:szCs w:val="18"/>
              </w:rPr>
              <w:t>SERVIÇOS DE ELABORAÇÃO DE PROJETOS BÁSICOS/SIMPLIFICADOS</w:t>
            </w:r>
          </w:p>
        </w:tc>
      </w:tr>
      <w:tr w:rsidR="005D4229" w:rsidRPr="006B5528" w14:paraId="49D1743B" w14:textId="77777777" w:rsidTr="00D25D0D">
        <w:tc>
          <w:tcPr>
            <w:tcW w:w="0" w:type="auto"/>
            <w:tcMar>
              <w:top w:w="120" w:type="dxa"/>
              <w:left w:w="120" w:type="dxa"/>
              <w:bottom w:w="120" w:type="dxa"/>
              <w:right w:w="120" w:type="dxa"/>
            </w:tcMar>
            <w:vAlign w:val="center"/>
            <w:hideMark/>
          </w:tcPr>
          <w:p w14:paraId="0371CF41" w14:textId="77777777" w:rsidR="005D4229" w:rsidRPr="006B5528" w:rsidRDefault="005D4229" w:rsidP="00D25D0D">
            <w:pPr>
              <w:jc w:val="both"/>
              <w:rPr>
                <w:rFonts w:ascii="Times New Roman" w:hAnsi="Times New Roman" w:cs="Times New Roman"/>
                <w:sz w:val="18"/>
                <w:szCs w:val="18"/>
              </w:rPr>
            </w:pPr>
            <w:r w:rsidRPr="006B5528">
              <w:rPr>
                <w:rFonts w:ascii="Times New Roman" w:hAnsi="Times New Roman" w:cs="Times New Roman"/>
                <w:sz w:val="18"/>
                <w:szCs w:val="18"/>
              </w:rPr>
              <w:t>1.1</w:t>
            </w:r>
          </w:p>
        </w:tc>
        <w:tc>
          <w:tcPr>
            <w:tcW w:w="0" w:type="auto"/>
            <w:tcMar>
              <w:top w:w="120" w:type="dxa"/>
              <w:left w:w="120" w:type="dxa"/>
              <w:bottom w:w="120" w:type="dxa"/>
              <w:right w:w="120" w:type="dxa"/>
            </w:tcMar>
            <w:vAlign w:val="center"/>
            <w:hideMark/>
          </w:tcPr>
          <w:p w14:paraId="40289687" w14:textId="77777777" w:rsidR="005D4229" w:rsidRPr="006B5528" w:rsidRDefault="005D4229" w:rsidP="00D25D0D">
            <w:pPr>
              <w:jc w:val="both"/>
              <w:rPr>
                <w:rFonts w:ascii="Times New Roman" w:hAnsi="Times New Roman" w:cs="Times New Roman"/>
                <w:sz w:val="18"/>
                <w:szCs w:val="18"/>
              </w:rPr>
            </w:pPr>
            <w:r w:rsidRPr="006B5528">
              <w:rPr>
                <w:rFonts w:ascii="Times New Roman" w:hAnsi="Times New Roman" w:cs="Times New Roman"/>
                <w:sz w:val="18"/>
                <w:szCs w:val="18"/>
              </w:rPr>
              <w:t xml:space="preserve">Projeto Arquitetônico (Básico/Simplificado) – Reforma e Ampliação (516,15 m²), incluindo plantas baixas, cortes, fachadas essenciais, elementos de acessibilidade, imagens 3D (visuais de apoio), pranchas </w:t>
            </w:r>
            <w:r w:rsidRPr="006B5528">
              <w:rPr>
                <w:rFonts w:ascii="Times New Roman" w:hAnsi="Times New Roman" w:cs="Times New Roman"/>
                <w:sz w:val="18"/>
                <w:szCs w:val="18"/>
              </w:rPr>
              <w:lastRenderedPageBreak/>
              <w:t>impressas e arquivos digitais.</w:t>
            </w:r>
          </w:p>
        </w:tc>
        <w:tc>
          <w:tcPr>
            <w:tcW w:w="0" w:type="auto"/>
            <w:tcMar>
              <w:top w:w="120" w:type="dxa"/>
              <w:left w:w="120" w:type="dxa"/>
              <w:bottom w:w="120" w:type="dxa"/>
              <w:right w:w="120" w:type="dxa"/>
            </w:tcMar>
            <w:vAlign w:val="center"/>
            <w:hideMark/>
          </w:tcPr>
          <w:p w14:paraId="70238F6F" w14:textId="77777777" w:rsidR="005D4229" w:rsidRPr="006B5528" w:rsidRDefault="005D4229" w:rsidP="00D25D0D">
            <w:pPr>
              <w:jc w:val="both"/>
              <w:rPr>
                <w:rFonts w:ascii="Times New Roman" w:hAnsi="Times New Roman" w:cs="Times New Roman"/>
                <w:sz w:val="18"/>
                <w:szCs w:val="18"/>
              </w:rPr>
            </w:pPr>
            <w:r w:rsidRPr="006B5528">
              <w:rPr>
                <w:rFonts w:ascii="Times New Roman" w:hAnsi="Times New Roman" w:cs="Times New Roman"/>
                <w:sz w:val="18"/>
                <w:szCs w:val="18"/>
              </w:rPr>
              <w:lastRenderedPageBreak/>
              <w:t>Serv.</w:t>
            </w:r>
          </w:p>
        </w:tc>
        <w:tc>
          <w:tcPr>
            <w:tcW w:w="0" w:type="auto"/>
            <w:tcMar>
              <w:top w:w="120" w:type="dxa"/>
              <w:left w:w="120" w:type="dxa"/>
              <w:bottom w:w="120" w:type="dxa"/>
              <w:right w:w="120" w:type="dxa"/>
            </w:tcMar>
            <w:vAlign w:val="center"/>
            <w:hideMark/>
          </w:tcPr>
          <w:p w14:paraId="1F427FBA" w14:textId="77777777" w:rsidR="005D4229" w:rsidRPr="006B5528" w:rsidRDefault="005D4229" w:rsidP="00D25D0D">
            <w:pPr>
              <w:jc w:val="both"/>
              <w:rPr>
                <w:rFonts w:ascii="Times New Roman" w:hAnsi="Times New Roman" w:cs="Times New Roman"/>
                <w:sz w:val="18"/>
                <w:szCs w:val="18"/>
              </w:rPr>
            </w:pPr>
            <w:r w:rsidRPr="006B5528">
              <w:rPr>
                <w:rFonts w:ascii="Times New Roman" w:hAnsi="Times New Roman" w:cs="Times New Roman"/>
                <w:sz w:val="18"/>
                <w:szCs w:val="18"/>
              </w:rPr>
              <w:t>1</w:t>
            </w:r>
          </w:p>
        </w:tc>
        <w:tc>
          <w:tcPr>
            <w:tcW w:w="0" w:type="auto"/>
            <w:tcMar>
              <w:top w:w="120" w:type="dxa"/>
              <w:left w:w="120" w:type="dxa"/>
              <w:bottom w:w="120" w:type="dxa"/>
              <w:right w:w="120" w:type="dxa"/>
            </w:tcMar>
            <w:vAlign w:val="center"/>
            <w:hideMark/>
          </w:tcPr>
          <w:p w14:paraId="552AB359" w14:textId="5A484FA8" w:rsidR="005D4229" w:rsidRPr="006B5528" w:rsidRDefault="005D4229" w:rsidP="00D25D0D">
            <w:pPr>
              <w:jc w:val="both"/>
              <w:rPr>
                <w:rFonts w:ascii="Times New Roman" w:hAnsi="Times New Roman" w:cs="Times New Roman"/>
                <w:sz w:val="18"/>
                <w:szCs w:val="18"/>
              </w:rPr>
            </w:pPr>
          </w:p>
        </w:tc>
        <w:tc>
          <w:tcPr>
            <w:tcW w:w="0" w:type="auto"/>
            <w:tcMar>
              <w:top w:w="120" w:type="dxa"/>
              <w:left w:w="120" w:type="dxa"/>
              <w:bottom w:w="120" w:type="dxa"/>
              <w:right w:w="120" w:type="dxa"/>
            </w:tcMar>
            <w:vAlign w:val="center"/>
            <w:hideMark/>
          </w:tcPr>
          <w:p w14:paraId="622F40AF" w14:textId="3BF6C4B1" w:rsidR="005D4229" w:rsidRPr="006B5528" w:rsidRDefault="005D4229" w:rsidP="00D25D0D">
            <w:pPr>
              <w:jc w:val="both"/>
              <w:rPr>
                <w:rFonts w:ascii="Times New Roman" w:hAnsi="Times New Roman" w:cs="Times New Roman"/>
                <w:sz w:val="18"/>
                <w:szCs w:val="18"/>
              </w:rPr>
            </w:pPr>
          </w:p>
        </w:tc>
      </w:tr>
      <w:tr w:rsidR="005D4229" w:rsidRPr="006B5528" w14:paraId="1CAB976C" w14:textId="77777777" w:rsidTr="00D25D0D">
        <w:tc>
          <w:tcPr>
            <w:tcW w:w="0" w:type="auto"/>
            <w:tcMar>
              <w:top w:w="120" w:type="dxa"/>
              <w:left w:w="120" w:type="dxa"/>
              <w:bottom w:w="120" w:type="dxa"/>
              <w:right w:w="120" w:type="dxa"/>
            </w:tcMar>
            <w:vAlign w:val="center"/>
            <w:hideMark/>
          </w:tcPr>
          <w:p w14:paraId="0364E28A" w14:textId="77777777" w:rsidR="005D4229" w:rsidRPr="006B5528" w:rsidRDefault="005D4229" w:rsidP="00D25D0D">
            <w:pPr>
              <w:jc w:val="both"/>
              <w:rPr>
                <w:rFonts w:ascii="Times New Roman" w:hAnsi="Times New Roman" w:cs="Times New Roman"/>
                <w:sz w:val="18"/>
                <w:szCs w:val="18"/>
              </w:rPr>
            </w:pPr>
            <w:r w:rsidRPr="006B5528">
              <w:rPr>
                <w:rFonts w:ascii="Times New Roman" w:hAnsi="Times New Roman" w:cs="Times New Roman"/>
                <w:sz w:val="18"/>
                <w:szCs w:val="18"/>
              </w:rPr>
              <w:lastRenderedPageBreak/>
              <w:t>1.2</w:t>
            </w:r>
          </w:p>
        </w:tc>
        <w:tc>
          <w:tcPr>
            <w:tcW w:w="0" w:type="auto"/>
            <w:tcMar>
              <w:top w:w="120" w:type="dxa"/>
              <w:left w:w="120" w:type="dxa"/>
              <w:bottom w:w="120" w:type="dxa"/>
              <w:right w:w="120" w:type="dxa"/>
            </w:tcMar>
            <w:vAlign w:val="center"/>
            <w:hideMark/>
          </w:tcPr>
          <w:p w14:paraId="50537936" w14:textId="77777777" w:rsidR="005D4229" w:rsidRPr="006B5528" w:rsidRDefault="005D4229" w:rsidP="00D25D0D">
            <w:pPr>
              <w:jc w:val="both"/>
              <w:rPr>
                <w:rFonts w:ascii="Times New Roman" w:hAnsi="Times New Roman" w:cs="Times New Roman"/>
                <w:sz w:val="18"/>
                <w:szCs w:val="18"/>
              </w:rPr>
            </w:pPr>
            <w:r w:rsidRPr="006B5528">
              <w:rPr>
                <w:rFonts w:ascii="Times New Roman" w:hAnsi="Times New Roman" w:cs="Times New Roman"/>
                <w:sz w:val="18"/>
                <w:szCs w:val="18"/>
              </w:rPr>
              <w:t>Projeto Estrutural (Básico/Esquemático) – Reforma e Ampliação, incluindo dimensionamento preliminar, avaliação de estrutura existente, pranchas impressas e arquivos digitais.</w:t>
            </w:r>
          </w:p>
        </w:tc>
        <w:tc>
          <w:tcPr>
            <w:tcW w:w="0" w:type="auto"/>
            <w:tcMar>
              <w:top w:w="120" w:type="dxa"/>
              <w:left w:w="120" w:type="dxa"/>
              <w:bottom w:w="120" w:type="dxa"/>
              <w:right w:w="120" w:type="dxa"/>
            </w:tcMar>
            <w:vAlign w:val="center"/>
            <w:hideMark/>
          </w:tcPr>
          <w:p w14:paraId="2D5DE57C" w14:textId="77777777" w:rsidR="005D4229" w:rsidRPr="006B5528" w:rsidRDefault="005D4229" w:rsidP="00D25D0D">
            <w:pPr>
              <w:jc w:val="both"/>
              <w:rPr>
                <w:rFonts w:ascii="Times New Roman" w:hAnsi="Times New Roman" w:cs="Times New Roman"/>
                <w:sz w:val="18"/>
                <w:szCs w:val="18"/>
              </w:rPr>
            </w:pPr>
            <w:r w:rsidRPr="006B5528">
              <w:rPr>
                <w:rFonts w:ascii="Times New Roman" w:hAnsi="Times New Roman" w:cs="Times New Roman"/>
                <w:sz w:val="18"/>
                <w:szCs w:val="18"/>
              </w:rPr>
              <w:t>Serv.</w:t>
            </w:r>
          </w:p>
        </w:tc>
        <w:tc>
          <w:tcPr>
            <w:tcW w:w="0" w:type="auto"/>
            <w:tcMar>
              <w:top w:w="120" w:type="dxa"/>
              <w:left w:w="120" w:type="dxa"/>
              <w:bottom w:w="120" w:type="dxa"/>
              <w:right w:w="120" w:type="dxa"/>
            </w:tcMar>
            <w:vAlign w:val="center"/>
            <w:hideMark/>
          </w:tcPr>
          <w:p w14:paraId="063989DC" w14:textId="77777777" w:rsidR="005D4229" w:rsidRPr="006B5528" w:rsidRDefault="005D4229" w:rsidP="00D25D0D">
            <w:pPr>
              <w:jc w:val="both"/>
              <w:rPr>
                <w:rFonts w:ascii="Times New Roman" w:hAnsi="Times New Roman" w:cs="Times New Roman"/>
                <w:sz w:val="18"/>
                <w:szCs w:val="18"/>
              </w:rPr>
            </w:pPr>
            <w:r w:rsidRPr="006B5528">
              <w:rPr>
                <w:rFonts w:ascii="Times New Roman" w:hAnsi="Times New Roman" w:cs="Times New Roman"/>
                <w:sz w:val="18"/>
                <w:szCs w:val="18"/>
              </w:rPr>
              <w:t>1</w:t>
            </w:r>
          </w:p>
        </w:tc>
        <w:tc>
          <w:tcPr>
            <w:tcW w:w="0" w:type="auto"/>
            <w:tcMar>
              <w:top w:w="120" w:type="dxa"/>
              <w:left w:w="120" w:type="dxa"/>
              <w:bottom w:w="120" w:type="dxa"/>
              <w:right w:w="120" w:type="dxa"/>
            </w:tcMar>
            <w:vAlign w:val="center"/>
            <w:hideMark/>
          </w:tcPr>
          <w:p w14:paraId="686A7F28" w14:textId="64637810" w:rsidR="005D4229" w:rsidRPr="006B5528" w:rsidRDefault="005D4229" w:rsidP="00D25D0D">
            <w:pPr>
              <w:jc w:val="both"/>
              <w:rPr>
                <w:rFonts w:ascii="Times New Roman" w:hAnsi="Times New Roman" w:cs="Times New Roman"/>
                <w:sz w:val="18"/>
                <w:szCs w:val="18"/>
              </w:rPr>
            </w:pPr>
          </w:p>
        </w:tc>
        <w:tc>
          <w:tcPr>
            <w:tcW w:w="0" w:type="auto"/>
            <w:tcMar>
              <w:top w:w="120" w:type="dxa"/>
              <w:left w:w="120" w:type="dxa"/>
              <w:bottom w:w="120" w:type="dxa"/>
              <w:right w:w="120" w:type="dxa"/>
            </w:tcMar>
            <w:vAlign w:val="center"/>
            <w:hideMark/>
          </w:tcPr>
          <w:p w14:paraId="589D1140" w14:textId="7B38B321" w:rsidR="005D4229" w:rsidRPr="006B5528" w:rsidRDefault="005D4229" w:rsidP="00D25D0D">
            <w:pPr>
              <w:jc w:val="both"/>
              <w:rPr>
                <w:rFonts w:ascii="Times New Roman" w:hAnsi="Times New Roman" w:cs="Times New Roman"/>
                <w:sz w:val="18"/>
                <w:szCs w:val="18"/>
              </w:rPr>
            </w:pPr>
          </w:p>
        </w:tc>
      </w:tr>
      <w:tr w:rsidR="005D4229" w:rsidRPr="006B5528" w14:paraId="4BDA2023" w14:textId="77777777" w:rsidTr="00D25D0D">
        <w:tc>
          <w:tcPr>
            <w:tcW w:w="0" w:type="auto"/>
            <w:tcMar>
              <w:top w:w="120" w:type="dxa"/>
              <w:left w:w="120" w:type="dxa"/>
              <w:bottom w:w="120" w:type="dxa"/>
              <w:right w:w="120" w:type="dxa"/>
            </w:tcMar>
            <w:vAlign w:val="center"/>
            <w:hideMark/>
          </w:tcPr>
          <w:p w14:paraId="7DDCD589" w14:textId="77777777" w:rsidR="005D4229" w:rsidRPr="006B5528" w:rsidRDefault="005D4229" w:rsidP="00D25D0D">
            <w:pPr>
              <w:jc w:val="both"/>
              <w:rPr>
                <w:rFonts w:ascii="Times New Roman" w:hAnsi="Times New Roman" w:cs="Times New Roman"/>
                <w:sz w:val="18"/>
                <w:szCs w:val="18"/>
              </w:rPr>
            </w:pPr>
            <w:r w:rsidRPr="006B5528">
              <w:rPr>
                <w:rFonts w:ascii="Times New Roman" w:hAnsi="Times New Roman" w:cs="Times New Roman"/>
                <w:sz w:val="18"/>
                <w:szCs w:val="18"/>
              </w:rPr>
              <w:t>1.3</w:t>
            </w:r>
          </w:p>
        </w:tc>
        <w:tc>
          <w:tcPr>
            <w:tcW w:w="0" w:type="auto"/>
            <w:tcMar>
              <w:top w:w="120" w:type="dxa"/>
              <w:left w:w="120" w:type="dxa"/>
              <w:bottom w:w="120" w:type="dxa"/>
              <w:right w:w="120" w:type="dxa"/>
            </w:tcMar>
            <w:vAlign w:val="center"/>
            <w:hideMark/>
          </w:tcPr>
          <w:p w14:paraId="1BF8D7AA" w14:textId="77777777" w:rsidR="005D4229" w:rsidRPr="006B5528" w:rsidRDefault="005D4229" w:rsidP="00D25D0D">
            <w:pPr>
              <w:jc w:val="both"/>
              <w:rPr>
                <w:rFonts w:ascii="Times New Roman" w:hAnsi="Times New Roman" w:cs="Times New Roman"/>
                <w:sz w:val="18"/>
                <w:szCs w:val="18"/>
              </w:rPr>
            </w:pPr>
            <w:r w:rsidRPr="006B5528">
              <w:rPr>
                <w:rFonts w:ascii="Times New Roman" w:hAnsi="Times New Roman" w:cs="Times New Roman"/>
                <w:sz w:val="18"/>
                <w:szCs w:val="18"/>
              </w:rPr>
              <w:t>Projeto Elétrico e de Iluminação (Básico/Esquemático) – Reforma e Ampliação, incluindo diagramas unifilares, pontos principais de força e iluminação, pranchas impressas e arquivos digitais.</w:t>
            </w:r>
          </w:p>
        </w:tc>
        <w:tc>
          <w:tcPr>
            <w:tcW w:w="0" w:type="auto"/>
            <w:tcMar>
              <w:top w:w="120" w:type="dxa"/>
              <w:left w:w="120" w:type="dxa"/>
              <w:bottom w:w="120" w:type="dxa"/>
              <w:right w:w="120" w:type="dxa"/>
            </w:tcMar>
            <w:vAlign w:val="center"/>
            <w:hideMark/>
          </w:tcPr>
          <w:p w14:paraId="34766801" w14:textId="77777777" w:rsidR="005D4229" w:rsidRPr="006B5528" w:rsidRDefault="005D4229" w:rsidP="00D25D0D">
            <w:pPr>
              <w:jc w:val="both"/>
              <w:rPr>
                <w:rFonts w:ascii="Times New Roman" w:hAnsi="Times New Roman" w:cs="Times New Roman"/>
                <w:sz w:val="18"/>
                <w:szCs w:val="18"/>
              </w:rPr>
            </w:pPr>
            <w:r w:rsidRPr="006B5528">
              <w:rPr>
                <w:rFonts w:ascii="Times New Roman" w:hAnsi="Times New Roman" w:cs="Times New Roman"/>
                <w:sz w:val="18"/>
                <w:szCs w:val="18"/>
              </w:rPr>
              <w:t>Serv.</w:t>
            </w:r>
          </w:p>
        </w:tc>
        <w:tc>
          <w:tcPr>
            <w:tcW w:w="0" w:type="auto"/>
            <w:tcMar>
              <w:top w:w="120" w:type="dxa"/>
              <w:left w:w="120" w:type="dxa"/>
              <w:bottom w:w="120" w:type="dxa"/>
              <w:right w:w="120" w:type="dxa"/>
            </w:tcMar>
            <w:vAlign w:val="center"/>
            <w:hideMark/>
          </w:tcPr>
          <w:p w14:paraId="3D80C0A3" w14:textId="77777777" w:rsidR="005D4229" w:rsidRPr="006B5528" w:rsidRDefault="005D4229" w:rsidP="00D25D0D">
            <w:pPr>
              <w:jc w:val="both"/>
              <w:rPr>
                <w:rFonts w:ascii="Times New Roman" w:hAnsi="Times New Roman" w:cs="Times New Roman"/>
                <w:sz w:val="18"/>
                <w:szCs w:val="18"/>
              </w:rPr>
            </w:pPr>
            <w:r w:rsidRPr="006B5528">
              <w:rPr>
                <w:rFonts w:ascii="Times New Roman" w:hAnsi="Times New Roman" w:cs="Times New Roman"/>
                <w:sz w:val="18"/>
                <w:szCs w:val="18"/>
              </w:rPr>
              <w:t>1</w:t>
            </w:r>
          </w:p>
        </w:tc>
        <w:tc>
          <w:tcPr>
            <w:tcW w:w="0" w:type="auto"/>
            <w:tcMar>
              <w:top w:w="120" w:type="dxa"/>
              <w:left w:w="120" w:type="dxa"/>
              <w:bottom w:w="120" w:type="dxa"/>
              <w:right w:w="120" w:type="dxa"/>
            </w:tcMar>
            <w:vAlign w:val="center"/>
            <w:hideMark/>
          </w:tcPr>
          <w:p w14:paraId="0F6AF1A1" w14:textId="6A252BE2" w:rsidR="005D4229" w:rsidRPr="006B5528" w:rsidRDefault="005D4229" w:rsidP="00D25D0D">
            <w:pPr>
              <w:jc w:val="both"/>
              <w:rPr>
                <w:rFonts w:ascii="Times New Roman" w:hAnsi="Times New Roman" w:cs="Times New Roman"/>
                <w:sz w:val="18"/>
                <w:szCs w:val="18"/>
              </w:rPr>
            </w:pPr>
          </w:p>
        </w:tc>
        <w:tc>
          <w:tcPr>
            <w:tcW w:w="0" w:type="auto"/>
            <w:tcMar>
              <w:top w:w="120" w:type="dxa"/>
              <w:left w:w="120" w:type="dxa"/>
              <w:bottom w:w="120" w:type="dxa"/>
              <w:right w:w="120" w:type="dxa"/>
            </w:tcMar>
            <w:vAlign w:val="center"/>
            <w:hideMark/>
          </w:tcPr>
          <w:p w14:paraId="14C45ABF" w14:textId="11DA9CF3" w:rsidR="005D4229" w:rsidRPr="006B5528" w:rsidRDefault="005D4229" w:rsidP="00D25D0D">
            <w:pPr>
              <w:jc w:val="both"/>
              <w:rPr>
                <w:rFonts w:ascii="Times New Roman" w:hAnsi="Times New Roman" w:cs="Times New Roman"/>
                <w:sz w:val="18"/>
                <w:szCs w:val="18"/>
              </w:rPr>
            </w:pPr>
          </w:p>
        </w:tc>
      </w:tr>
      <w:tr w:rsidR="005D4229" w:rsidRPr="006B5528" w14:paraId="68226649" w14:textId="77777777" w:rsidTr="00D25D0D">
        <w:tc>
          <w:tcPr>
            <w:tcW w:w="0" w:type="auto"/>
            <w:tcMar>
              <w:top w:w="120" w:type="dxa"/>
              <w:left w:w="120" w:type="dxa"/>
              <w:bottom w:w="120" w:type="dxa"/>
              <w:right w:w="120" w:type="dxa"/>
            </w:tcMar>
            <w:vAlign w:val="center"/>
            <w:hideMark/>
          </w:tcPr>
          <w:p w14:paraId="0A0FB4E3" w14:textId="77777777" w:rsidR="005D4229" w:rsidRPr="006B5528" w:rsidRDefault="005D4229" w:rsidP="00D25D0D">
            <w:pPr>
              <w:jc w:val="both"/>
              <w:rPr>
                <w:rFonts w:ascii="Times New Roman" w:hAnsi="Times New Roman" w:cs="Times New Roman"/>
                <w:sz w:val="18"/>
                <w:szCs w:val="18"/>
              </w:rPr>
            </w:pPr>
            <w:r w:rsidRPr="006B5528">
              <w:rPr>
                <w:rFonts w:ascii="Times New Roman" w:hAnsi="Times New Roman" w:cs="Times New Roman"/>
                <w:sz w:val="18"/>
                <w:szCs w:val="18"/>
              </w:rPr>
              <w:t>1.4</w:t>
            </w:r>
          </w:p>
        </w:tc>
        <w:tc>
          <w:tcPr>
            <w:tcW w:w="0" w:type="auto"/>
            <w:tcMar>
              <w:top w:w="120" w:type="dxa"/>
              <w:left w:w="120" w:type="dxa"/>
              <w:bottom w:w="120" w:type="dxa"/>
              <w:right w:w="120" w:type="dxa"/>
            </w:tcMar>
            <w:vAlign w:val="center"/>
            <w:hideMark/>
          </w:tcPr>
          <w:p w14:paraId="179B1799" w14:textId="77777777" w:rsidR="005D4229" w:rsidRPr="006B5528" w:rsidRDefault="005D4229" w:rsidP="00D25D0D">
            <w:pPr>
              <w:jc w:val="both"/>
              <w:rPr>
                <w:rFonts w:ascii="Times New Roman" w:hAnsi="Times New Roman" w:cs="Times New Roman"/>
                <w:sz w:val="18"/>
                <w:szCs w:val="18"/>
              </w:rPr>
            </w:pPr>
            <w:r w:rsidRPr="006B5528">
              <w:rPr>
                <w:rFonts w:ascii="Times New Roman" w:hAnsi="Times New Roman" w:cs="Times New Roman"/>
                <w:sz w:val="18"/>
                <w:szCs w:val="18"/>
              </w:rPr>
              <w:t>Projeto Hidrossanitário (Básico/Esquemático) – Reforma e Ampliação, incluindo esquemas de redes de água fria, esgoto sanitário e águas pluviais, pontos principais, pranchas impressas e arquivos digitais.</w:t>
            </w:r>
          </w:p>
        </w:tc>
        <w:tc>
          <w:tcPr>
            <w:tcW w:w="0" w:type="auto"/>
            <w:tcMar>
              <w:top w:w="120" w:type="dxa"/>
              <w:left w:w="120" w:type="dxa"/>
              <w:bottom w:w="120" w:type="dxa"/>
              <w:right w:w="120" w:type="dxa"/>
            </w:tcMar>
            <w:vAlign w:val="center"/>
            <w:hideMark/>
          </w:tcPr>
          <w:p w14:paraId="33E505B9" w14:textId="77777777" w:rsidR="005D4229" w:rsidRPr="006B5528" w:rsidRDefault="005D4229" w:rsidP="00D25D0D">
            <w:pPr>
              <w:jc w:val="both"/>
              <w:rPr>
                <w:rFonts w:ascii="Times New Roman" w:hAnsi="Times New Roman" w:cs="Times New Roman"/>
                <w:sz w:val="18"/>
                <w:szCs w:val="18"/>
              </w:rPr>
            </w:pPr>
            <w:r w:rsidRPr="006B5528">
              <w:rPr>
                <w:rFonts w:ascii="Times New Roman" w:hAnsi="Times New Roman" w:cs="Times New Roman"/>
                <w:sz w:val="18"/>
                <w:szCs w:val="18"/>
              </w:rPr>
              <w:t>Serv.</w:t>
            </w:r>
          </w:p>
        </w:tc>
        <w:tc>
          <w:tcPr>
            <w:tcW w:w="0" w:type="auto"/>
            <w:tcMar>
              <w:top w:w="120" w:type="dxa"/>
              <w:left w:w="120" w:type="dxa"/>
              <w:bottom w:w="120" w:type="dxa"/>
              <w:right w:w="120" w:type="dxa"/>
            </w:tcMar>
            <w:vAlign w:val="center"/>
            <w:hideMark/>
          </w:tcPr>
          <w:p w14:paraId="74196C6F" w14:textId="77777777" w:rsidR="005D4229" w:rsidRPr="006B5528" w:rsidRDefault="005D4229" w:rsidP="00D25D0D">
            <w:pPr>
              <w:jc w:val="both"/>
              <w:rPr>
                <w:rFonts w:ascii="Times New Roman" w:hAnsi="Times New Roman" w:cs="Times New Roman"/>
                <w:sz w:val="18"/>
                <w:szCs w:val="18"/>
              </w:rPr>
            </w:pPr>
            <w:r w:rsidRPr="006B5528">
              <w:rPr>
                <w:rFonts w:ascii="Times New Roman" w:hAnsi="Times New Roman" w:cs="Times New Roman"/>
                <w:sz w:val="18"/>
                <w:szCs w:val="18"/>
              </w:rPr>
              <w:t>1</w:t>
            </w:r>
          </w:p>
        </w:tc>
        <w:tc>
          <w:tcPr>
            <w:tcW w:w="0" w:type="auto"/>
            <w:tcMar>
              <w:top w:w="120" w:type="dxa"/>
              <w:left w:w="120" w:type="dxa"/>
              <w:bottom w:w="120" w:type="dxa"/>
              <w:right w:w="120" w:type="dxa"/>
            </w:tcMar>
            <w:vAlign w:val="center"/>
            <w:hideMark/>
          </w:tcPr>
          <w:p w14:paraId="0E61E38D" w14:textId="49BBD9E1" w:rsidR="005D4229" w:rsidRPr="006B5528" w:rsidRDefault="005D4229" w:rsidP="00D25D0D">
            <w:pPr>
              <w:jc w:val="both"/>
              <w:rPr>
                <w:rFonts w:ascii="Times New Roman" w:hAnsi="Times New Roman" w:cs="Times New Roman"/>
                <w:sz w:val="18"/>
                <w:szCs w:val="18"/>
              </w:rPr>
            </w:pPr>
          </w:p>
        </w:tc>
        <w:tc>
          <w:tcPr>
            <w:tcW w:w="0" w:type="auto"/>
            <w:tcMar>
              <w:top w:w="120" w:type="dxa"/>
              <w:left w:w="120" w:type="dxa"/>
              <w:bottom w:w="120" w:type="dxa"/>
              <w:right w:w="120" w:type="dxa"/>
            </w:tcMar>
            <w:vAlign w:val="center"/>
            <w:hideMark/>
          </w:tcPr>
          <w:p w14:paraId="5C634A33" w14:textId="70025B19" w:rsidR="005D4229" w:rsidRPr="006B5528" w:rsidRDefault="005D4229" w:rsidP="00D25D0D">
            <w:pPr>
              <w:jc w:val="both"/>
              <w:rPr>
                <w:rFonts w:ascii="Times New Roman" w:hAnsi="Times New Roman" w:cs="Times New Roman"/>
                <w:sz w:val="18"/>
                <w:szCs w:val="18"/>
              </w:rPr>
            </w:pPr>
          </w:p>
        </w:tc>
      </w:tr>
      <w:tr w:rsidR="005D4229" w:rsidRPr="006B5528" w14:paraId="6755740A" w14:textId="77777777" w:rsidTr="00D25D0D">
        <w:tc>
          <w:tcPr>
            <w:tcW w:w="0" w:type="auto"/>
            <w:tcMar>
              <w:top w:w="120" w:type="dxa"/>
              <w:left w:w="120" w:type="dxa"/>
              <w:bottom w:w="120" w:type="dxa"/>
              <w:right w:w="120" w:type="dxa"/>
            </w:tcMar>
            <w:vAlign w:val="center"/>
            <w:hideMark/>
          </w:tcPr>
          <w:p w14:paraId="0ABADD9B" w14:textId="77777777" w:rsidR="005D4229" w:rsidRPr="006B5528" w:rsidRDefault="005D4229" w:rsidP="00D25D0D">
            <w:pPr>
              <w:jc w:val="both"/>
              <w:rPr>
                <w:rFonts w:ascii="Times New Roman" w:hAnsi="Times New Roman" w:cs="Times New Roman"/>
                <w:sz w:val="18"/>
                <w:szCs w:val="18"/>
              </w:rPr>
            </w:pPr>
            <w:r w:rsidRPr="006B5528">
              <w:rPr>
                <w:rFonts w:ascii="Times New Roman" w:hAnsi="Times New Roman" w:cs="Times New Roman"/>
                <w:sz w:val="18"/>
                <w:szCs w:val="18"/>
              </w:rPr>
              <w:t>1.5</w:t>
            </w:r>
          </w:p>
        </w:tc>
        <w:tc>
          <w:tcPr>
            <w:tcW w:w="0" w:type="auto"/>
            <w:tcMar>
              <w:top w:w="120" w:type="dxa"/>
              <w:left w:w="120" w:type="dxa"/>
              <w:bottom w:w="120" w:type="dxa"/>
              <w:right w:w="120" w:type="dxa"/>
            </w:tcMar>
            <w:vAlign w:val="center"/>
            <w:hideMark/>
          </w:tcPr>
          <w:p w14:paraId="3DD44A0B" w14:textId="77777777" w:rsidR="005D4229" w:rsidRPr="006B5528" w:rsidRDefault="005D4229" w:rsidP="00D25D0D">
            <w:pPr>
              <w:jc w:val="both"/>
              <w:rPr>
                <w:rFonts w:ascii="Times New Roman" w:hAnsi="Times New Roman" w:cs="Times New Roman"/>
                <w:sz w:val="18"/>
                <w:szCs w:val="18"/>
              </w:rPr>
            </w:pPr>
            <w:r w:rsidRPr="006B5528">
              <w:rPr>
                <w:rFonts w:ascii="Times New Roman" w:hAnsi="Times New Roman" w:cs="Times New Roman"/>
                <w:sz w:val="18"/>
                <w:szCs w:val="18"/>
              </w:rPr>
              <w:t>Projeto de Combate a Incêndio e Pânico (Básico/Esquemático) – Conforme diretrizes do Corpo de Bombeiros Militar de Minas Gerais, com indicação de sistemas e equipamentos essenciais, pranchas impressas e arquivos digitais.</w:t>
            </w:r>
          </w:p>
        </w:tc>
        <w:tc>
          <w:tcPr>
            <w:tcW w:w="0" w:type="auto"/>
            <w:tcMar>
              <w:top w:w="120" w:type="dxa"/>
              <w:left w:w="120" w:type="dxa"/>
              <w:bottom w:w="120" w:type="dxa"/>
              <w:right w:w="120" w:type="dxa"/>
            </w:tcMar>
            <w:vAlign w:val="center"/>
            <w:hideMark/>
          </w:tcPr>
          <w:p w14:paraId="14294D75" w14:textId="77777777" w:rsidR="005D4229" w:rsidRPr="006B5528" w:rsidRDefault="005D4229" w:rsidP="00D25D0D">
            <w:pPr>
              <w:jc w:val="both"/>
              <w:rPr>
                <w:rFonts w:ascii="Times New Roman" w:hAnsi="Times New Roman" w:cs="Times New Roman"/>
                <w:sz w:val="18"/>
                <w:szCs w:val="18"/>
              </w:rPr>
            </w:pPr>
            <w:r w:rsidRPr="006B5528">
              <w:rPr>
                <w:rFonts w:ascii="Times New Roman" w:hAnsi="Times New Roman" w:cs="Times New Roman"/>
                <w:sz w:val="18"/>
                <w:szCs w:val="18"/>
              </w:rPr>
              <w:t>Serv.</w:t>
            </w:r>
          </w:p>
        </w:tc>
        <w:tc>
          <w:tcPr>
            <w:tcW w:w="0" w:type="auto"/>
            <w:tcMar>
              <w:top w:w="120" w:type="dxa"/>
              <w:left w:w="120" w:type="dxa"/>
              <w:bottom w:w="120" w:type="dxa"/>
              <w:right w:w="120" w:type="dxa"/>
            </w:tcMar>
            <w:vAlign w:val="center"/>
            <w:hideMark/>
          </w:tcPr>
          <w:p w14:paraId="0F8D4398" w14:textId="77777777" w:rsidR="005D4229" w:rsidRPr="006B5528" w:rsidRDefault="005D4229" w:rsidP="00D25D0D">
            <w:pPr>
              <w:jc w:val="both"/>
              <w:rPr>
                <w:rFonts w:ascii="Times New Roman" w:hAnsi="Times New Roman" w:cs="Times New Roman"/>
                <w:sz w:val="18"/>
                <w:szCs w:val="18"/>
              </w:rPr>
            </w:pPr>
            <w:r w:rsidRPr="006B5528">
              <w:rPr>
                <w:rFonts w:ascii="Times New Roman" w:hAnsi="Times New Roman" w:cs="Times New Roman"/>
                <w:sz w:val="18"/>
                <w:szCs w:val="18"/>
              </w:rPr>
              <w:t>1</w:t>
            </w:r>
          </w:p>
        </w:tc>
        <w:tc>
          <w:tcPr>
            <w:tcW w:w="0" w:type="auto"/>
            <w:tcMar>
              <w:top w:w="120" w:type="dxa"/>
              <w:left w:w="120" w:type="dxa"/>
              <w:bottom w:w="120" w:type="dxa"/>
              <w:right w:w="120" w:type="dxa"/>
            </w:tcMar>
            <w:vAlign w:val="center"/>
            <w:hideMark/>
          </w:tcPr>
          <w:p w14:paraId="3966D9A3" w14:textId="2DE544C8" w:rsidR="005D4229" w:rsidRPr="006B5528" w:rsidRDefault="005D4229" w:rsidP="00D25D0D">
            <w:pPr>
              <w:jc w:val="both"/>
              <w:rPr>
                <w:rFonts w:ascii="Times New Roman" w:hAnsi="Times New Roman" w:cs="Times New Roman"/>
                <w:sz w:val="18"/>
                <w:szCs w:val="18"/>
              </w:rPr>
            </w:pPr>
          </w:p>
        </w:tc>
        <w:tc>
          <w:tcPr>
            <w:tcW w:w="0" w:type="auto"/>
            <w:tcMar>
              <w:top w:w="120" w:type="dxa"/>
              <w:left w:w="120" w:type="dxa"/>
              <w:bottom w:w="120" w:type="dxa"/>
              <w:right w:w="120" w:type="dxa"/>
            </w:tcMar>
            <w:vAlign w:val="center"/>
            <w:hideMark/>
          </w:tcPr>
          <w:p w14:paraId="39B81DA1" w14:textId="0A43E335" w:rsidR="005D4229" w:rsidRPr="006B5528" w:rsidRDefault="005D4229" w:rsidP="00D25D0D">
            <w:pPr>
              <w:jc w:val="both"/>
              <w:rPr>
                <w:rFonts w:ascii="Times New Roman" w:hAnsi="Times New Roman" w:cs="Times New Roman"/>
                <w:sz w:val="18"/>
                <w:szCs w:val="18"/>
              </w:rPr>
            </w:pPr>
          </w:p>
        </w:tc>
      </w:tr>
      <w:tr w:rsidR="005D4229" w:rsidRPr="006B5528" w14:paraId="04FD12FD" w14:textId="77777777" w:rsidTr="00D25D0D">
        <w:tc>
          <w:tcPr>
            <w:tcW w:w="0" w:type="auto"/>
            <w:tcMar>
              <w:top w:w="120" w:type="dxa"/>
              <w:left w:w="120" w:type="dxa"/>
              <w:bottom w:w="120" w:type="dxa"/>
              <w:right w:w="120" w:type="dxa"/>
            </w:tcMar>
            <w:vAlign w:val="center"/>
            <w:hideMark/>
          </w:tcPr>
          <w:p w14:paraId="54519992" w14:textId="77777777" w:rsidR="005D4229" w:rsidRPr="006B5528" w:rsidRDefault="005D4229" w:rsidP="00D25D0D">
            <w:pPr>
              <w:jc w:val="both"/>
              <w:rPr>
                <w:rFonts w:ascii="Times New Roman" w:hAnsi="Times New Roman" w:cs="Times New Roman"/>
                <w:sz w:val="18"/>
                <w:szCs w:val="18"/>
              </w:rPr>
            </w:pPr>
            <w:r w:rsidRPr="006B5528">
              <w:rPr>
                <w:rFonts w:ascii="Times New Roman" w:hAnsi="Times New Roman" w:cs="Times New Roman"/>
                <w:sz w:val="18"/>
                <w:szCs w:val="18"/>
              </w:rPr>
              <w:t>1.6</w:t>
            </w:r>
          </w:p>
        </w:tc>
        <w:tc>
          <w:tcPr>
            <w:tcW w:w="0" w:type="auto"/>
            <w:tcMar>
              <w:top w:w="120" w:type="dxa"/>
              <w:left w:w="120" w:type="dxa"/>
              <w:bottom w:w="120" w:type="dxa"/>
              <w:right w:w="120" w:type="dxa"/>
            </w:tcMar>
            <w:vAlign w:val="center"/>
            <w:hideMark/>
          </w:tcPr>
          <w:p w14:paraId="597D4C21" w14:textId="77777777" w:rsidR="005D4229" w:rsidRPr="006B5528" w:rsidRDefault="005D4229" w:rsidP="00D25D0D">
            <w:pPr>
              <w:jc w:val="both"/>
              <w:rPr>
                <w:rFonts w:ascii="Times New Roman" w:hAnsi="Times New Roman" w:cs="Times New Roman"/>
                <w:sz w:val="18"/>
                <w:szCs w:val="18"/>
              </w:rPr>
            </w:pPr>
            <w:r w:rsidRPr="006B5528">
              <w:rPr>
                <w:rFonts w:ascii="Times New Roman" w:hAnsi="Times New Roman" w:cs="Times New Roman"/>
                <w:sz w:val="18"/>
                <w:szCs w:val="18"/>
              </w:rPr>
              <w:t>Elaboração de Cronograma Físico-Financeiro (Básico) da Obra de referência de R$ 1.000.000,00.</w:t>
            </w:r>
          </w:p>
        </w:tc>
        <w:tc>
          <w:tcPr>
            <w:tcW w:w="0" w:type="auto"/>
            <w:tcMar>
              <w:top w:w="120" w:type="dxa"/>
              <w:left w:w="120" w:type="dxa"/>
              <w:bottom w:w="120" w:type="dxa"/>
              <w:right w:w="120" w:type="dxa"/>
            </w:tcMar>
            <w:vAlign w:val="center"/>
            <w:hideMark/>
          </w:tcPr>
          <w:p w14:paraId="36DE82E1" w14:textId="77777777" w:rsidR="005D4229" w:rsidRPr="006B5528" w:rsidRDefault="005D4229" w:rsidP="00D25D0D">
            <w:pPr>
              <w:jc w:val="both"/>
              <w:rPr>
                <w:rFonts w:ascii="Times New Roman" w:hAnsi="Times New Roman" w:cs="Times New Roman"/>
                <w:sz w:val="18"/>
                <w:szCs w:val="18"/>
              </w:rPr>
            </w:pPr>
            <w:r w:rsidRPr="006B5528">
              <w:rPr>
                <w:rFonts w:ascii="Times New Roman" w:hAnsi="Times New Roman" w:cs="Times New Roman"/>
                <w:sz w:val="18"/>
                <w:szCs w:val="18"/>
              </w:rPr>
              <w:t>Serv.</w:t>
            </w:r>
          </w:p>
        </w:tc>
        <w:tc>
          <w:tcPr>
            <w:tcW w:w="0" w:type="auto"/>
            <w:tcMar>
              <w:top w:w="120" w:type="dxa"/>
              <w:left w:w="120" w:type="dxa"/>
              <w:bottom w:w="120" w:type="dxa"/>
              <w:right w:w="120" w:type="dxa"/>
            </w:tcMar>
            <w:vAlign w:val="center"/>
            <w:hideMark/>
          </w:tcPr>
          <w:p w14:paraId="114FB301" w14:textId="77777777" w:rsidR="005D4229" w:rsidRPr="006B5528" w:rsidRDefault="005D4229" w:rsidP="00D25D0D">
            <w:pPr>
              <w:jc w:val="both"/>
              <w:rPr>
                <w:rFonts w:ascii="Times New Roman" w:hAnsi="Times New Roman" w:cs="Times New Roman"/>
                <w:sz w:val="18"/>
                <w:szCs w:val="18"/>
              </w:rPr>
            </w:pPr>
            <w:r w:rsidRPr="006B5528">
              <w:rPr>
                <w:rFonts w:ascii="Times New Roman" w:hAnsi="Times New Roman" w:cs="Times New Roman"/>
                <w:sz w:val="18"/>
                <w:szCs w:val="18"/>
              </w:rPr>
              <w:t>1</w:t>
            </w:r>
          </w:p>
        </w:tc>
        <w:tc>
          <w:tcPr>
            <w:tcW w:w="0" w:type="auto"/>
            <w:tcMar>
              <w:top w:w="120" w:type="dxa"/>
              <w:left w:w="120" w:type="dxa"/>
              <w:bottom w:w="120" w:type="dxa"/>
              <w:right w:w="120" w:type="dxa"/>
            </w:tcMar>
            <w:vAlign w:val="center"/>
            <w:hideMark/>
          </w:tcPr>
          <w:p w14:paraId="3992E8DB" w14:textId="2363DA02" w:rsidR="005D4229" w:rsidRPr="006B5528" w:rsidRDefault="005D4229" w:rsidP="00D25D0D">
            <w:pPr>
              <w:jc w:val="both"/>
              <w:rPr>
                <w:rFonts w:ascii="Times New Roman" w:hAnsi="Times New Roman" w:cs="Times New Roman"/>
                <w:sz w:val="18"/>
                <w:szCs w:val="18"/>
              </w:rPr>
            </w:pPr>
          </w:p>
        </w:tc>
        <w:tc>
          <w:tcPr>
            <w:tcW w:w="0" w:type="auto"/>
            <w:tcMar>
              <w:top w:w="120" w:type="dxa"/>
              <w:left w:w="120" w:type="dxa"/>
              <w:bottom w:w="120" w:type="dxa"/>
              <w:right w:w="120" w:type="dxa"/>
            </w:tcMar>
            <w:vAlign w:val="center"/>
            <w:hideMark/>
          </w:tcPr>
          <w:p w14:paraId="53FBFBF0" w14:textId="3C2BDE49" w:rsidR="005D4229" w:rsidRPr="006B5528" w:rsidRDefault="005D4229" w:rsidP="00D25D0D">
            <w:pPr>
              <w:jc w:val="both"/>
              <w:rPr>
                <w:rFonts w:ascii="Times New Roman" w:hAnsi="Times New Roman" w:cs="Times New Roman"/>
                <w:sz w:val="18"/>
                <w:szCs w:val="18"/>
              </w:rPr>
            </w:pPr>
          </w:p>
        </w:tc>
      </w:tr>
      <w:tr w:rsidR="005D4229" w:rsidRPr="006B5528" w14:paraId="33F2EB44" w14:textId="77777777" w:rsidTr="00D25D0D">
        <w:tc>
          <w:tcPr>
            <w:tcW w:w="0" w:type="auto"/>
            <w:tcMar>
              <w:top w:w="120" w:type="dxa"/>
              <w:left w:w="120" w:type="dxa"/>
              <w:bottom w:w="120" w:type="dxa"/>
              <w:right w:w="120" w:type="dxa"/>
            </w:tcMar>
            <w:vAlign w:val="center"/>
            <w:hideMark/>
          </w:tcPr>
          <w:p w14:paraId="7BCE1D7E" w14:textId="77777777" w:rsidR="005D4229" w:rsidRPr="006B5528" w:rsidRDefault="005D4229" w:rsidP="00D25D0D">
            <w:pPr>
              <w:jc w:val="both"/>
              <w:rPr>
                <w:rFonts w:ascii="Times New Roman" w:hAnsi="Times New Roman" w:cs="Times New Roman"/>
                <w:sz w:val="18"/>
                <w:szCs w:val="18"/>
              </w:rPr>
            </w:pPr>
            <w:r w:rsidRPr="006B5528">
              <w:rPr>
                <w:rFonts w:ascii="Times New Roman" w:hAnsi="Times New Roman" w:cs="Times New Roman"/>
                <w:sz w:val="18"/>
                <w:szCs w:val="18"/>
              </w:rPr>
              <w:t>1.7</w:t>
            </w:r>
          </w:p>
        </w:tc>
        <w:tc>
          <w:tcPr>
            <w:tcW w:w="0" w:type="auto"/>
            <w:tcMar>
              <w:top w:w="120" w:type="dxa"/>
              <w:left w:w="120" w:type="dxa"/>
              <w:bottom w:w="120" w:type="dxa"/>
              <w:right w:w="120" w:type="dxa"/>
            </w:tcMar>
            <w:vAlign w:val="center"/>
            <w:hideMark/>
          </w:tcPr>
          <w:p w14:paraId="2D4E63B6" w14:textId="77777777" w:rsidR="005D4229" w:rsidRPr="006B5528" w:rsidRDefault="005D4229" w:rsidP="00D25D0D">
            <w:pPr>
              <w:jc w:val="both"/>
              <w:rPr>
                <w:rFonts w:ascii="Times New Roman" w:hAnsi="Times New Roman" w:cs="Times New Roman"/>
                <w:sz w:val="18"/>
                <w:szCs w:val="18"/>
              </w:rPr>
            </w:pPr>
            <w:r w:rsidRPr="006B5528">
              <w:rPr>
                <w:rFonts w:ascii="Times New Roman" w:hAnsi="Times New Roman" w:cs="Times New Roman"/>
                <w:sz w:val="18"/>
                <w:szCs w:val="18"/>
              </w:rPr>
              <w:t>Elaboração de Memorial Descritivo (Sumário) da Obra.</w:t>
            </w:r>
          </w:p>
        </w:tc>
        <w:tc>
          <w:tcPr>
            <w:tcW w:w="0" w:type="auto"/>
            <w:tcMar>
              <w:top w:w="120" w:type="dxa"/>
              <w:left w:w="120" w:type="dxa"/>
              <w:bottom w:w="120" w:type="dxa"/>
              <w:right w:w="120" w:type="dxa"/>
            </w:tcMar>
            <w:vAlign w:val="center"/>
            <w:hideMark/>
          </w:tcPr>
          <w:p w14:paraId="3353F730" w14:textId="77777777" w:rsidR="005D4229" w:rsidRPr="006B5528" w:rsidRDefault="005D4229" w:rsidP="00D25D0D">
            <w:pPr>
              <w:jc w:val="both"/>
              <w:rPr>
                <w:rFonts w:ascii="Times New Roman" w:hAnsi="Times New Roman" w:cs="Times New Roman"/>
                <w:sz w:val="18"/>
                <w:szCs w:val="18"/>
              </w:rPr>
            </w:pPr>
            <w:r w:rsidRPr="006B5528">
              <w:rPr>
                <w:rFonts w:ascii="Times New Roman" w:hAnsi="Times New Roman" w:cs="Times New Roman"/>
                <w:sz w:val="18"/>
                <w:szCs w:val="18"/>
              </w:rPr>
              <w:t>Serv.</w:t>
            </w:r>
          </w:p>
        </w:tc>
        <w:tc>
          <w:tcPr>
            <w:tcW w:w="0" w:type="auto"/>
            <w:tcMar>
              <w:top w:w="120" w:type="dxa"/>
              <w:left w:w="120" w:type="dxa"/>
              <w:bottom w:w="120" w:type="dxa"/>
              <w:right w:w="120" w:type="dxa"/>
            </w:tcMar>
            <w:vAlign w:val="center"/>
            <w:hideMark/>
          </w:tcPr>
          <w:p w14:paraId="373EBD83" w14:textId="77777777" w:rsidR="005D4229" w:rsidRPr="006B5528" w:rsidRDefault="005D4229" w:rsidP="00D25D0D">
            <w:pPr>
              <w:jc w:val="both"/>
              <w:rPr>
                <w:rFonts w:ascii="Times New Roman" w:hAnsi="Times New Roman" w:cs="Times New Roman"/>
                <w:sz w:val="18"/>
                <w:szCs w:val="18"/>
              </w:rPr>
            </w:pPr>
            <w:r w:rsidRPr="006B5528">
              <w:rPr>
                <w:rFonts w:ascii="Times New Roman" w:hAnsi="Times New Roman" w:cs="Times New Roman"/>
                <w:sz w:val="18"/>
                <w:szCs w:val="18"/>
              </w:rPr>
              <w:t>1</w:t>
            </w:r>
          </w:p>
        </w:tc>
        <w:tc>
          <w:tcPr>
            <w:tcW w:w="0" w:type="auto"/>
            <w:tcMar>
              <w:top w:w="120" w:type="dxa"/>
              <w:left w:w="120" w:type="dxa"/>
              <w:bottom w:w="120" w:type="dxa"/>
              <w:right w:w="120" w:type="dxa"/>
            </w:tcMar>
            <w:vAlign w:val="center"/>
            <w:hideMark/>
          </w:tcPr>
          <w:p w14:paraId="7CF91298" w14:textId="42F9C96F" w:rsidR="005D4229" w:rsidRPr="006B5528" w:rsidRDefault="005D4229" w:rsidP="00D25D0D">
            <w:pPr>
              <w:jc w:val="both"/>
              <w:rPr>
                <w:rFonts w:ascii="Times New Roman" w:hAnsi="Times New Roman" w:cs="Times New Roman"/>
                <w:sz w:val="18"/>
                <w:szCs w:val="18"/>
              </w:rPr>
            </w:pPr>
          </w:p>
        </w:tc>
        <w:tc>
          <w:tcPr>
            <w:tcW w:w="0" w:type="auto"/>
            <w:tcMar>
              <w:top w:w="120" w:type="dxa"/>
              <w:left w:w="120" w:type="dxa"/>
              <w:bottom w:w="120" w:type="dxa"/>
              <w:right w:w="120" w:type="dxa"/>
            </w:tcMar>
            <w:vAlign w:val="center"/>
            <w:hideMark/>
          </w:tcPr>
          <w:p w14:paraId="7A4B4069" w14:textId="2D5454EB" w:rsidR="005D4229" w:rsidRPr="006B5528" w:rsidRDefault="005D4229" w:rsidP="00D25D0D">
            <w:pPr>
              <w:jc w:val="both"/>
              <w:rPr>
                <w:rFonts w:ascii="Times New Roman" w:hAnsi="Times New Roman" w:cs="Times New Roman"/>
                <w:sz w:val="18"/>
                <w:szCs w:val="18"/>
              </w:rPr>
            </w:pPr>
          </w:p>
        </w:tc>
      </w:tr>
      <w:tr w:rsidR="005D4229" w:rsidRPr="006B5528" w14:paraId="275FF544" w14:textId="77777777" w:rsidTr="00D25D0D">
        <w:tc>
          <w:tcPr>
            <w:tcW w:w="0" w:type="auto"/>
            <w:tcMar>
              <w:top w:w="120" w:type="dxa"/>
              <w:left w:w="120" w:type="dxa"/>
              <w:bottom w:w="120" w:type="dxa"/>
              <w:right w:w="120" w:type="dxa"/>
            </w:tcMar>
            <w:vAlign w:val="center"/>
            <w:hideMark/>
          </w:tcPr>
          <w:p w14:paraId="09385192" w14:textId="77777777" w:rsidR="005D4229" w:rsidRPr="006B5528" w:rsidRDefault="005D4229" w:rsidP="00D25D0D">
            <w:pPr>
              <w:jc w:val="both"/>
              <w:rPr>
                <w:rFonts w:ascii="Times New Roman" w:hAnsi="Times New Roman" w:cs="Times New Roman"/>
                <w:sz w:val="18"/>
                <w:szCs w:val="18"/>
              </w:rPr>
            </w:pPr>
            <w:r w:rsidRPr="006B5528">
              <w:rPr>
                <w:rFonts w:ascii="Times New Roman" w:hAnsi="Times New Roman" w:cs="Times New Roman"/>
                <w:sz w:val="18"/>
                <w:szCs w:val="18"/>
              </w:rPr>
              <w:t>1.8</w:t>
            </w:r>
          </w:p>
        </w:tc>
        <w:tc>
          <w:tcPr>
            <w:tcW w:w="0" w:type="auto"/>
            <w:tcMar>
              <w:top w:w="120" w:type="dxa"/>
              <w:left w:w="120" w:type="dxa"/>
              <w:bottom w:w="120" w:type="dxa"/>
              <w:right w:w="120" w:type="dxa"/>
            </w:tcMar>
            <w:vAlign w:val="center"/>
            <w:hideMark/>
          </w:tcPr>
          <w:p w14:paraId="509DF48D" w14:textId="77777777" w:rsidR="005D4229" w:rsidRPr="006B5528" w:rsidRDefault="005D4229" w:rsidP="00D25D0D">
            <w:pPr>
              <w:jc w:val="both"/>
              <w:rPr>
                <w:rFonts w:ascii="Times New Roman" w:hAnsi="Times New Roman" w:cs="Times New Roman"/>
                <w:sz w:val="18"/>
                <w:szCs w:val="18"/>
              </w:rPr>
            </w:pPr>
            <w:r w:rsidRPr="006B5528">
              <w:rPr>
                <w:rFonts w:ascii="Times New Roman" w:hAnsi="Times New Roman" w:cs="Times New Roman"/>
                <w:sz w:val="18"/>
                <w:szCs w:val="18"/>
              </w:rPr>
              <w:t>Elaboração de Planilha Orçamentária (Sintética) na Base SINAPI para Obra de referência de R$ 1.000.000,00.</w:t>
            </w:r>
          </w:p>
        </w:tc>
        <w:tc>
          <w:tcPr>
            <w:tcW w:w="0" w:type="auto"/>
            <w:tcMar>
              <w:top w:w="120" w:type="dxa"/>
              <w:left w:w="120" w:type="dxa"/>
              <w:bottom w:w="120" w:type="dxa"/>
              <w:right w:w="120" w:type="dxa"/>
            </w:tcMar>
            <w:vAlign w:val="center"/>
            <w:hideMark/>
          </w:tcPr>
          <w:p w14:paraId="56BBACFF" w14:textId="77777777" w:rsidR="005D4229" w:rsidRPr="006B5528" w:rsidRDefault="005D4229" w:rsidP="00D25D0D">
            <w:pPr>
              <w:jc w:val="both"/>
              <w:rPr>
                <w:rFonts w:ascii="Times New Roman" w:hAnsi="Times New Roman" w:cs="Times New Roman"/>
                <w:sz w:val="18"/>
                <w:szCs w:val="18"/>
              </w:rPr>
            </w:pPr>
            <w:r w:rsidRPr="006B5528">
              <w:rPr>
                <w:rFonts w:ascii="Times New Roman" w:hAnsi="Times New Roman" w:cs="Times New Roman"/>
                <w:sz w:val="18"/>
                <w:szCs w:val="18"/>
              </w:rPr>
              <w:t>Serv.</w:t>
            </w:r>
          </w:p>
        </w:tc>
        <w:tc>
          <w:tcPr>
            <w:tcW w:w="0" w:type="auto"/>
            <w:tcMar>
              <w:top w:w="120" w:type="dxa"/>
              <w:left w:w="120" w:type="dxa"/>
              <w:bottom w:w="120" w:type="dxa"/>
              <w:right w:w="120" w:type="dxa"/>
            </w:tcMar>
            <w:vAlign w:val="center"/>
            <w:hideMark/>
          </w:tcPr>
          <w:p w14:paraId="78E8A26D" w14:textId="77777777" w:rsidR="005D4229" w:rsidRPr="006B5528" w:rsidRDefault="005D4229" w:rsidP="00D25D0D">
            <w:pPr>
              <w:jc w:val="both"/>
              <w:rPr>
                <w:rFonts w:ascii="Times New Roman" w:hAnsi="Times New Roman" w:cs="Times New Roman"/>
                <w:sz w:val="18"/>
                <w:szCs w:val="18"/>
              </w:rPr>
            </w:pPr>
            <w:r w:rsidRPr="006B5528">
              <w:rPr>
                <w:rFonts w:ascii="Times New Roman" w:hAnsi="Times New Roman" w:cs="Times New Roman"/>
                <w:sz w:val="18"/>
                <w:szCs w:val="18"/>
              </w:rPr>
              <w:t>1</w:t>
            </w:r>
          </w:p>
        </w:tc>
        <w:tc>
          <w:tcPr>
            <w:tcW w:w="0" w:type="auto"/>
            <w:tcMar>
              <w:top w:w="120" w:type="dxa"/>
              <w:left w:w="120" w:type="dxa"/>
              <w:bottom w:w="120" w:type="dxa"/>
              <w:right w:w="120" w:type="dxa"/>
            </w:tcMar>
            <w:vAlign w:val="center"/>
            <w:hideMark/>
          </w:tcPr>
          <w:p w14:paraId="0FAC301A" w14:textId="3953E2E2" w:rsidR="005D4229" w:rsidRPr="006B5528" w:rsidRDefault="005D4229" w:rsidP="00D25D0D">
            <w:pPr>
              <w:jc w:val="both"/>
              <w:rPr>
                <w:rFonts w:ascii="Times New Roman" w:hAnsi="Times New Roman" w:cs="Times New Roman"/>
                <w:sz w:val="18"/>
                <w:szCs w:val="18"/>
              </w:rPr>
            </w:pPr>
          </w:p>
        </w:tc>
        <w:tc>
          <w:tcPr>
            <w:tcW w:w="0" w:type="auto"/>
            <w:tcMar>
              <w:top w:w="120" w:type="dxa"/>
              <w:left w:w="120" w:type="dxa"/>
              <w:bottom w:w="120" w:type="dxa"/>
              <w:right w:w="120" w:type="dxa"/>
            </w:tcMar>
            <w:vAlign w:val="center"/>
            <w:hideMark/>
          </w:tcPr>
          <w:p w14:paraId="5BBE1CB3" w14:textId="457A305E" w:rsidR="005D4229" w:rsidRPr="006B5528" w:rsidRDefault="005D4229" w:rsidP="00D25D0D">
            <w:pPr>
              <w:jc w:val="both"/>
              <w:rPr>
                <w:rFonts w:ascii="Times New Roman" w:hAnsi="Times New Roman" w:cs="Times New Roman"/>
                <w:sz w:val="18"/>
                <w:szCs w:val="18"/>
              </w:rPr>
            </w:pPr>
          </w:p>
        </w:tc>
      </w:tr>
      <w:tr w:rsidR="005D4229" w:rsidRPr="006B5528" w14:paraId="45EE86F9" w14:textId="77777777" w:rsidTr="00D25D0D">
        <w:tc>
          <w:tcPr>
            <w:tcW w:w="0" w:type="auto"/>
            <w:tcMar>
              <w:top w:w="120" w:type="dxa"/>
              <w:left w:w="120" w:type="dxa"/>
              <w:bottom w:w="120" w:type="dxa"/>
              <w:right w:w="120" w:type="dxa"/>
            </w:tcMar>
            <w:vAlign w:val="center"/>
            <w:hideMark/>
          </w:tcPr>
          <w:p w14:paraId="2750FD4F" w14:textId="77777777" w:rsidR="005D4229" w:rsidRPr="006B5528" w:rsidRDefault="005D4229" w:rsidP="00D25D0D">
            <w:pPr>
              <w:jc w:val="both"/>
              <w:rPr>
                <w:rFonts w:ascii="Times New Roman" w:hAnsi="Times New Roman" w:cs="Times New Roman"/>
                <w:sz w:val="18"/>
                <w:szCs w:val="18"/>
              </w:rPr>
            </w:pPr>
            <w:r w:rsidRPr="006B5528">
              <w:rPr>
                <w:rFonts w:ascii="Times New Roman" w:hAnsi="Times New Roman" w:cs="Times New Roman"/>
                <w:sz w:val="18"/>
                <w:szCs w:val="18"/>
              </w:rPr>
              <w:t>1.9</w:t>
            </w:r>
          </w:p>
        </w:tc>
        <w:tc>
          <w:tcPr>
            <w:tcW w:w="0" w:type="auto"/>
            <w:tcMar>
              <w:top w:w="120" w:type="dxa"/>
              <w:left w:w="120" w:type="dxa"/>
              <w:bottom w:w="120" w:type="dxa"/>
              <w:right w:w="120" w:type="dxa"/>
            </w:tcMar>
            <w:vAlign w:val="center"/>
            <w:hideMark/>
          </w:tcPr>
          <w:p w14:paraId="69127DBD" w14:textId="77777777" w:rsidR="005D4229" w:rsidRPr="006B5528" w:rsidRDefault="005D4229" w:rsidP="00D25D0D">
            <w:pPr>
              <w:jc w:val="both"/>
              <w:rPr>
                <w:rFonts w:ascii="Times New Roman" w:hAnsi="Times New Roman" w:cs="Times New Roman"/>
                <w:sz w:val="18"/>
                <w:szCs w:val="18"/>
              </w:rPr>
            </w:pPr>
            <w:r w:rsidRPr="006B5528">
              <w:rPr>
                <w:rFonts w:ascii="Times New Roman" w:hAnsi="Times New Roman" w:cs="Times New Roman"/>
                <w:sz w:val="18"/>
                <w:szCs w:val="18"/>
              </w:rPr>
              <w:t xml:space="preserve">ART/RRT de Projetos (referente aos itens 1.1 a 1.5, total de 5 </w:t>
            </w:r>
            <w:proofErr w:type="spellStart"/>
            <w:r w:rsidRPr="006B5528">
              <w:rPr>
                <w:rFonts w:ascii="Times New Roman" w:hAnsi="Times New Roman" w:cs="Times New Roman"/>
                <w:sz w:val="18"/>
                <w:szCs w:val="18"/>
              </w:rPr>
              <w:t>ARTs</w:t>
            </w:r>
            <w:proofErr w:type="spellEnd"/>
            <w:r w:rsidRPr="006B5528">
              <w:rPr>
                <w:rFonts w:ascii="Times New Roman" w:hAnsi="Times New Roman" w:cs="Times New Roman"/>
                <w:sz w:val="18"/>
                <w:szCs w:val="18"/>
              </w:rPr>
              <w:t>/</w:t>
            </w:r>
            <w:proofErr w:type="spellStart"/>
            <w:r w:rsidRPr="006B5528">
              <w:rPr>
                <w:rFonts w:ascii="Times New Roman" w:hAnsi="Times New Roman" w:cs="Times New Roman"/>
                <w:sz w:val="18"/>
                <w:szCs w:val="18"/>
              </w:rPr>
              <w:t>RRTs</w:t>
            </w:r>
            <w:proofErr w:type="spellEnd"/>
            <w:r w:rsidRPr="006B5528">
              <w:rPr>
                <w:rFonts w:ascii="Times New Roman" w:hAnsi="Times New Roman" w:cs="Times New Roman"/>
                <w:sz w:val="18"/>
                <w:szCs w:val="18"/>
              </w:rPr>
              <w:t>, uma por disciplina).</w:t>
            </w:r>
          </w:p>
        </w:tc>
        <w:tc>
          <w:tcPr>
            <w:tcW w:w="0" w:type="auto"/>
            <w:tcMar>
              <w:top w:w="120" w:type="dxa"/>
              <w:left w:w="120" w:type="dxa"/>
              <w:bottom w:w="120" w:type="dxa"/>
              <w:right w:w="120" w:type="dxa"/>
            </w:tcMar>
            <w:vAlign w:val="center"/>
            <w:hideMark/>
          </w:tcPr>
          <w:p w14:paraId="056EA4CA" w14:textId="77777777" w:rsidR="005D4229" w:rsidRPr="006B5528" w:rsidRDefault="005D4229" w:rsidP="00D25D0D">
            <w:pPr>
              <w:jc w:val="both"/>
              <w:rPr>
                <w:rFonts w:ascii="Times New Roman" w:hAnsi="Times New Roman" w:cs="Times New Roman"/>
                <w:sz w:val="18"/>
                <w:szCs w:val="18"/>
              </w:rPr>
            </w:pPr>
            <w:proofErr w:type="spellStart"/>
            <w:r w:rsidRPr="006B5528">
              <w:rPr>
                <w:rFonts w:ascii="Times New Roman" w:hAnsi="Times New Roman" w:cs="Times New Roman"/>
                <w:sz w:val="18"/>
                <w:szCs w:val="18"/>
              </w:rPr>
              <w:t>Und</w:t>
            </w:r>
            <w:proofErr w:type="spellEnd"/>
            <w:r w:rsidRPr="006B5528">
              <w:rPr>
                <w:rFonts w:ascii="Times New Roman" w:hAnsi="Times New Roman" w:cs="Times New Roman"/>
                <w:sz w:val="18"/>
                <w:szCs w:val="18"/>
              </w:rPr>
              <w:t>.</w:t>
            </w:r>
          </w:p>
        </w:tc>
        <w:tc>
          <w:tcPr>
            <w:tcW w:w="0" w:type="auto"/>
            <w:tcMar>
              <w:top w:w="120" w:type="dxa"/>
              <w:left w:w="120" w:type="dxa"/>
              <w:bottom w:w="120" w:type="dxa"/>
              <w:right w:w="120" w:type="dxa"/>
            </w:tcMar>
            <w:vAlign w:val="center"/>
            <w:hideMark/>
          </w:tcPr>
          <w:p w14:paraId="00B486CB" w14:textId="77777777" w:rsidR="005D4229" w:rsidRPr="006B5528" w:rsidRDefault="005D4229" w:rsidP="00D25D0D">
            <w:pPr>
              <w:jc w:val="both"/>
              <w:rPr>
                <w:rFonts w:ascii="Times New Roman" w:hAnsi="Times New Roman" w:cs="Times New Roman"/>
                <w:sz w:val="18"/>
                <w:szCs w:val="18"/>
              </w:rPr>
            </w:pPr>
            <w:r w:rsidRPr="006B5528">
              <w:rPr>
                <w:rFonts w:ascii="Times New Roman" w:hAnsi="Times New Roman" w:cs="Times New Roman"/>
                <w:sz w:val="18"/>
                <w:szCs w:val="18"/>
              </w:rPr>
              <w:t>5</w:t>
            </w:r>
          </w:p>
        </w:tc>
        <w:tc>
          <w:tcPr>
            <w:tcW w:w="0" w:type="auto"/>
            <w:tcMar>
              <w:top w:w="120" w:type="dxa"/>
              <w:left w:w="120" w:type="dxa"/>
              <w:bottom w:w="120" w:type="dxa"/>
              <w:right w:w="120" w:type="dxa"/>
            </w:tcMar>
            <w:vAlign w:val="center"/>
            <w:hideMark/>
          </w:tcPr>
          <w:p w14:paraId="28A3D012" w14:textId="163D53ED" w:rsidR="005D4229" w:rsidRPr="006B5528" w:rsidRDefault="005D4229" w:rsidP="00D25D0D">
            <w:pPr>
              <w:jc w:val="both"/>
              <w:rPr>
                <w:rFonts w:ascii="Times New Roman" w:hAnsi="Times New Roman" w:cs="Times New Roman"/>
                <w:sz w:val="18"/>
                <w:szCs w:val="18"/>
              </w:rPr>
            </w:pPr>
          </w:p>
        </w:tc>
        <w:tc>
          <w:tcPr>
            <w:tcW w:w="0" w:type="auto"/>
            <w:tcMar>
              <w:top w:w="120" w:type="dxa"/>
              <w:left w:w="120" w:type="dxa"/>
              <w:bottom w:w="120" w:type="dxa"/>
              <w:right w:w="120" w:type="dxa"/>
            </w:tcMar>
            <w:vAlign w:val="center"/>
            <w:hideMark/>
          </w:tcPr>
          <w:p w14:paraId="2F721078" w14:textId="03E84709" w:rsidR="005D4229" w:rsidRPr="006B5528" w:rsidRDefault="005D4229" w:rsidP="00D25D0D">
            <w:pPr>
              <w:jc w:val="both"/>
              <w:rPr>
                <w:rFonts w:ascii="Times New Roman" w:hAnsi="Times New Roman" w:cs="Times New Roman"/>
                <w:sz w:val="18"/>
                <w:szCs w:val="18"/>
              </w:rPr>
            </w:pPr>
          </w:p>
        </w:tc>
      </w:tr>
      <w:tr w:rsidR="005D4229" w:rsidRPr="006B5528" w14:paraId="36E36469" w14:textId="77777777" w:rsidTr="00D25D0D">
        <w:tc>
          <w:tcPr>
            <w:tcW w:w="0" w:type="auto"/>
            <w:tcMar>
              <w:top w:w="120" w:type="dxa"/>
              <w:left w:w="120" w:type="dxa"/>
              <w:bottom w:w="120" w:type="dxa"/>
              <w:right w:w="120" w:type="dxa"/>
            </w:tcMar>
            <w:vAlign w:val="center"/>
            <w:hideMark/>
          </w:tcPr>
          <w:p w14:paraId="6ABCE991" w14:textId="77777777" w:rsidR="005D4229" w:rsidRPr="006B5528" w:rsidRDefault="005D4229" w:rsidP="00D25D0D">
            <w:pPr>
              <w:jc w:val="both"/>
              <w:rPr>
                <w:rFonts w:ascii="Times New Roman" w:hAnsi="Times New Roman" w:cs="Times New Roman"/>
                <w:sz w:val="18"/>
                <w:szCs w:val="18"/>
              </w:rPr>
            </w:pPr>
            <w:r w:rsidRPr="006B5528">
              <w:rPr>
                <w:rFonts w:ascii="Times New Roman" w:hAnsi="Times New Roman" w:cs="Times New Roman"/>
                <w:b/>
                <w:bCs/>
                <w:sz w:val="18"/>
                <w:szCs w:val="18"/>
              </w:rPr>
              <w:lastRenderedPageBreak/>
              <w:t>2.</w:t>
            </w:r>
          </w:p>
        </w:tc>
        <w:tc>
          <w:tcPr>
            <w:tcW w:w="0" w:type="auto"/>
            <w:gridSpan w:val="5"/>
            <w:tcMar>
              <w:top w:w="120" w:type="dxa"/>
              <w:left w:w="120" w:type="dxa"/>
              <w:bottom w:w="120" w:type="dxa"/>
              <w:right w:w="120" w:type="dxa"/>
            </w:tcMar>
            <w:vAlign w:val="center"/>
            <w:hideMark/>
          </w:tcPr>
          <w:p w14:paraId="6C593F6F" w14:textId="77777777" w:rsidR="005D4229" w:rsidRPr="006B5528" w:rsidRDefault="005D4229" w:rsidP="00D25D0D">
            <w:pPr>
              <w:jc w:val="both"/>
              <w:rPr>
                <w:rFonts w:ascii="Times New Roman" w:hAnsi="Times New Roman" w:cs="Times New Roman"/>
                <w:sz w:val="18"/>
                <w:szCs w:val="18"/>
              </w:rPr>
            </w:pPr>
            <w:r w:rsidRPr="006B5528">
              <w:rPr>
                <w:rFonts w:ascii="Times New Roman" w:hAnsi="Times New Roman" w:cs="Times New Roman"/>
                <w:b/>
                <w:bCs/>
                <w:sz w:val="18"/>
                <w:szCs w:val="18"/>
              </w:rPr>
              <w:t>ACOMPANHAMENTO TÉCNICO PONTUAL DA EXECUÇÃO DA OBRA</w:t>
            </w:r>
          </w:p>
        </w:tc>
      </w:tr>
      <w:tr w:rsidR="005D4229" w:rsidRPr="006B5528" w14:paraId="5552FA9F" w14:textId="77777777" w:rsidTr="00D25D0D">
        <w:tc>
          <w:tcPr>
            <w:tcW w:w="0" w:type="auto"/>
            <w:tcMar>
              <w:top w:w="120" w:type="dxa"/>
              <w:left w:w="120" w:type="dxa"/>
              <w:bottom w:w="120" w:type="dxa"/>
              <w:right w:w="120" w:type="dxa"/>
            </w:tcMar>
            <w:vAlign w:val="center"/>
            <w:hideMark/>
          </w:tcPr>
          <w:p w14:paraId="4C8FD6F4" w14:textId="77777777" w:rsidR="005D4229" w:rsidRPr="006B5528" w:rsidRDefault="005D4229" w:rsidP="00D25D0D">
            <w:pPr>
              <w:jc w:val="both"/>
              <w:rPr>
                <w:rFonts w:ascii="Times New Roman" w:hAnsi="Times New Roman" w:cs="Times New Roman"/>
                <w:sz w:val="18"/>
                <w:szCs w:val="18"/>
              </w:rPr>
            </w:pPr>
            <w:r w:rsidRPr="006B5528">
              <w:rPr>
                <w:rFonts w:ascii="Times New Roman" w:hAnsi="Times New Roman" w:cs="Times New Roman"/>
                <w:sz w:val="18"/>
                <w:szCs w:val="18"/>
              </w:rPr>
              <w:t>2.1</w:t>
            </w:r>
          </w:p>
        </w:tc>
        <w:tc>
          <w:tcPr>
            <w:tcW w:w="0" w:type="auto"/>
            <w:tcMar>
              <w:top w:w="120" w:type="dxa"/>
              <w:left w:w="120" w:type="dxa"/>
              <w:bottom w:w="120" w:type="dxa"/>
              <w:right w:w="120" w:type="dxa"/>
            </w:tcMar>
            <w:vAlign w:val="center"/>
            <w:hideMark/>
          </w:tcPr>
          <w:p w14:paraId="45361B11" w14:textId="77777777" w:rsidR="005D4229" w:rsidRPr="006B5528" w:rsidRDefault="005D4229" w:rsidP="00D25D0D">
            <w:pPr>
              <w:jc w:val="both"/>
              <w:rPr>
                <w:rFonts w:ascii="Times New Roman" w:hAnsi="Times New Roman" w:cs="Times New Roman"/>
                <w:sz w:val="18"/>
                <w:szCs w:val="18"/>
              </w:rPr>
            </w:pPr>
            <w:r w:rsidRPr="006B5528">
              <w:rPr>
                <w:rFonts w:ascii="Times New Roman" w:hAnsi="Times New Roman" w:cs="Times New Roman"/>
                <w:sz w:val="18"/>
                <w:szCs w:val="18"/>
              </w:rPr>
              <w:t>Acompanhamento Técnico Pontual da Execução da Obra (estimado em até 6 meses), incluindo visitas periódicas, aprovação de boletins de medição e emissão de relatórios sumários.</w:t>
            </w:r>
          </w:p>
        </w:tc>
        <w:tc>
          <w:tcPr>
            <w:tcW w:w="0" w:type="auto"/>
            <w:tcMar>
              <w:top w:w="120" w:type="dxa"/>
              <w:left w:w="120" w:type="dxa"/>
              <w:bottom w:w="120" w:type="dxa"/>
              <w:right w:w="120" w:type="dxa"/>
            </w:tcMar>
            <w:vAlign w:val="center"/>
            <w:hideMark/>
          </w:tcPr>
          <w:p w14:paraId="47B93F81" w14:textId="77777777" w:rsidR="005D4229" w:rsidRPr="006B5528" w:rsidRDefault="005D4229" w:rsidP="00D25D0D">
            <w:pPr>
              <w:jc w:val="both"/>
              <w:rPr>
                <w:rFonts w:ascii="Times New Roman" w:hAnsi="Times New Roman" w:cs="Times New Roman"/>
                <w:sz w:val="18"/>
                <w:szCs w:val="18"/>
              </w:rPr>
            </w:pPr>
            <w:r w:rsidRPr="006B5528">
              <w:rPr>
                <w:rFonts w:ascii="Times New Roman" w:hAnsi="Times New Roman" w:cs="Times New Roman"/>
                <w:sz w:val="18"/>
                <w:szCs w:val="18"/>
              </w:rPr>
              <w:t>Serv.</w:t>
            </w:r>
          </w:p>
        </w:tc>
        <w:tc>
          <w:tcPr>
            <w:tcW w:w="0" w:type="auto"/>
            <w:tcMar>
              <w:top w:w="120" w:type="dxa"/>
              <w:left w:w="120" w:type="dxa"/>
              <w:bottom w:w="120" w:type="dxa"/>
              <w:right w:w="120" w:type="dxa"/>
            </w:tcMar>
            <w:vAlign w:val="center"/>
            <w:hideMark/>
          </w:tcPr>
          <w:p w14:paraId="28C61A05" w14:textId="77777777" w:rsidR="005D4229" w:rsidRPr="006B5528" w:rsidRDefault="005D4229" w:rsidP="00D25D0D">
            <w:pPr>
              <w:jc w:val="both"/>
              <w:rPr>
                <w:rFonts w:ascii="Times New Roman" w:hAnsi="Times New Roman" w:cs="Times New Roman"/>
                <w:sz w:val="18"/>
                <w:szCs w:val="18"/>
              </w:rPr>
            </w:pPr>
            <w:r w:rsidRPr="006B5528">
              <w:rPr>
                <w:rFonts w:ascii="Times New Roman" w:hAnsi="Times New Roman" w:cs="Times New Roman"/>
                <w:sz w:val="18"/>
                <w:szCs w:val="18"/>
              </w:rPr>
              <w:t>1</w:t>
            </w:r>
          </w:p>
        </w:tc>
        <w:tc>
          <w:tcPr>
            <w:tcW w:w="0" w:type="auto"/>
            <w:tcMar>
              <w:top w:w="120" w:type="dxa"/>
              <w:left w:w="120" w:type="dxa"/>
              <w:bottom w:w="120" w:type="dxa"/>
              <w:right w:w="120" w:type="dxa"/>
            </w:tcMar>
            <w:vAlign w:val="center"/>
            <w:hideMark/>
          </w:tcPr>
          <w:p w14:paraId="52E109B5" w14:textId="22538558" w:rsidR="005D4229" w:rsidRPr="006B5528" w:rsidRDefault="005D4229" w:rsidP="00D25D0D">
            <w:pPr>
              <w:jc w:val="both"/>
              <w:rPr>
                <w:rFonts w:ascii="Times New Roman" w:hAnsi="Times New Roman" w:cs="Times New Roman"/>
                <w:sz w:val="18"/>
                <w:szCs w:val="18"/>
              </w:rPr>
            </w:pPr>
          </w:p>
        </w:tc>
        <w:tc>
          <w:tcPr>
            <w:tcW w:w="0" w:type="auto"/>
            <w:tcMar>
              <w:top w:w="120" w:type="dxa"/>
              <w:left w:w="120" w:type="dxa"/>
              <w:bottom w:w="120" w:type="dxa"/>
              <w:right w:w="120" w:type="dxa"/>
            </w:tcMar>
            <w:vAlign w:val="center"/>
            <w:hideMark/>
          </w:tcPr>
          <w:p w14:paraId="1E3E4111" w14:textId="6B8249DF" w:rsidR="005D4229" w:rsidRPr="006B5528" w:rsidRDefault="005D4229" w:rsidP="00D25D0D">
            <w:pPr>
              <w:jc w:val="both"/>
              <w:rPr>
                <w:rFonts w:ascii="Times New Roman" w:hAnsi="Times New Roman" w:cs="Times New Roman"/>
                <w:sz w:val="18"/>
                <w:szCs w:val="18"/>
              </w:rPr>
            </w:pPr>
          </w:p>
        </w:tc>
      </w:tr>
      <w:tr w:rsidR="005D4229" w:rsidRPr="006B5528" w14:paraId="4D72D8B7" w14:textId="77777777" w:rsidTr="00D25D0D">
        <w:tc>
          <w:tcPr>
            <w:tcW w:w="0" w:type="auto"/>
            <w:tcMar>
              <w:top w:w="120" w:type="dxa"/>
              <w:left w:w="120" w:type="dxa"/>
              <w:bottom w:w="120" w:type="dxa"/>
              <w:right w:w="120" w:type="dxa"/>
            </w:tcMar>
            <w:vAlign w:val="center"/>
            <w:hideMark/>
          </w:tcPr>
          <w:p w14:paraId="6B65909B" w14:textId="77777777" w:rsidR="005D4229" w:rsidRPr="006B5528" w:rsidRDefault="005D4229" w:rsidP="00D25D0D">
            <w:pPr>
              <w:jc w:val="both"/>
              <w:rPr>
                <w:rFonts w:ascii="Times New Roman" w:hAnsi="Times New Roman" w:cs="Times New Roman"/>
                <w:sz w:val="18"/>
                <w:szCs w:val="18"/>
              </w:rPr>
            </w:pPr>
            <w:r w:rsidRPr="006B5528">
              <w:rPr>
                <w:rFonts w:ascii="Times New Roman" w:hAnsi="Times New Roman" w:cs="Times New Roman"/>
                <w:sz w:val="18"/>
                <w:szCs w:val="18"/>
              </w:rPr>
              <w:t>2.2</w:t>
            </w:r>
          </w:p>
        </w:tc>
        <w:tc>
          <w:tcPr>
            <w:tcW w:w="0" w:type="auto"/>
            <w:tcMar>
              <w:top w:w="120" w:type="dxa"/>
              <w:left w:w="120" w:type="dxa"/>
              <w:bottom w:w="120" w:type="dxa"/>
              <w:right w:w="120" w:type="dxa"/>
            </w:tcMar>
            <w:vAlign w:val="center"/>
            <w:hideMark/>
          </w:tcPr>
          <w:p w14:paraId="32698B43" w14:textId="77777777" w:rsidR="005D4229" w:rsidRPr="006B5528" w:rsidRDefault="005D4229" w:rsidP="00D25D0D">
            <w:pPr>
              <w:jc w:val="both"/>
              <w:rPr>
                <w:rFonts w:ascii="Times New Roman" w:hAnsi="Times New Roman" w:cs="Times New Roman"/>
                <w:sz w:val="18"/>
                <w:szCs w:val="18"/>
              </w:rPr>
            </w:pPr>
            <w:r w:rsidRPr="006B5528">
              <w:rPr>
                <w:rFonts w:ascii="Times New Roman" w:hAnsi="Times New Roman" w:cs="Times New Roman"/>
                <w:sz w:val="18"/>
                <w:szCs w:val="18"/>
              </w:rPr>
              <w:t>ART/RRT de Acompanhamento Técnico.</w:t>
            </w:r>
          </w:p>
        </w:tc>
        <w:tc>
          <w:tcPr>
            <w:tcW w:w="0" w:type="auto"/>
            <w:tcMar>
              <w:top w:w="120" w:type="dxa"/>
              <w:left w:w="120" w:type="dxa"/>
              <w:bottom w:w="120" w:type="dxa"/>
              <w:right w:w="120" w:type="dxa"/>
            </w:tcMar>
            <w:vAlign w:val="center"/>
            <w:hideMark/>
          </w:tcPr>
          <w:p w14:paraId="1610540C" w14:textId="77777777" w:rsidR="005D4229" w:rsidRPr="006B5528" w:rsidRDefault="005D4229" w:rsidP="00D25D0D">
            <w:pPr>
              <w:jc w:val="both"/>
              <w:rPr>
                <w:rFonts w:ascii="Times New Roman" w:hAnsi="Times New Roman" w:cs="Times New Roman"/>
                <w:sz w:val="18"/>
                <w:szCs w:val="18"/>
              </w:rPr>
            </w:pPr>
            <w:proofErr w:type="spellStart"/>
            <w:r w:rsidRPr="006B5528">
              <w:rPr>
                <w:rFonts w:ascii="Times New Roman" w:hAnsi="Times New Roman" w:cs="Times New Roman"/>
                <w:sz w:val="18"/>
                <w:szCs w:val="18"/>
              </w:rPr>
              <w:t>Und</w:t>
            </w:r>
            <w:proofErr w:type="spellEnd"/>
            <w:r w:rsidRPr="006B5528">
              <w:rPr>
                <w:rFonts w:ascii="Times New Roman" w:hAnsi="Times New Roman" w:cs="Times New Roman"/>
                <w:sz w:val="18"/>
                <w:szCs w:val="18"/>
              </w:rPr>
              <w:t>.</w:t>
            </w:r>
          </w:p>
        </w:tc>
        <w:tc>
          <w:tcPr>
            <w:tcW w:w="0" w:type="auto"/>
            <w:tcMar>
              <w:top w:w="120" w:type="dxa"/>
              <w:left w:w="120" w:type="dxa"/>
              <w:bottom w:w="120" w:type="dxa"/>
              <w:right w:w="120" w:type="dxa"/>
            </w:tcMar>
            <w:vAlign w:val="center"/>
            <w:hideMark/>
          </w:tcPr>
          <w:p w14:paraId="0B750783" w14:textId="77777777" w:rsidR="005D4229" w:rsidRPr="006B5528" w:rsidRDefault="005D4229" w:rsidP="00D25D0D">
            <w:pPr>
              <w:jc w:val="both"/>
              <w:rPr>
                <w:rFonts w:ascii="Times New Roman" w:hAnsi="Times New Roman" w:cs="Times New Roman"/>
                <w:sz w:val="18"/>
                <w:szCs w:val="18"/>
              </w:rPr>
            </w:pPr>
            <w:r w:rsidRPr="006B5528">
              <w:rPr>
                <w:rFonts w:ascii="Times New Roman" w:hAnsi="Times New Roman" w:cs="Times New Roman"/>
                <w:sz w:val="18"/>
                <w:szCs w:val="18"/>
              </w:rPr>
              <w:t>1</w:t>
            </w:r>
          </w:p>
        </w:tc>
        <w:tc>
          <w:tcPr>
            <w:tcW w:w="0" w:type="auto"/>
            <w:tcMar>
              <w:top w:w="120" w:type="dxa"/>
              <w:left w:w="120" w:type="dxa"/>
              <w:bottom w:w="120" w:type="dxa"/>
              <w:right w:w="120" w:type="dxa"/>
            </w:tcMar>
            <w:vAlign w:val="center"/>
            <w:hideMark/>
          </w:tcPr>
          <w:p w14:paraId="23ADD414" w14:textId="67314154" w:rsidR="005D4229" w:rsidRPr="006B5528" w:rsidRDefault="005D4229" w:rsidP="00D25D0D">
            <w:pPr>
              <w:jc w:val="both"/>
              <w:rPr>
                <w:rFonts w:ascii="Times New Roman" w:hAnsi="Times New Roman" w:cs="Times New Roman"/>
                <w:sz w:val="18"/>
                <w:szCs w:val="18"/>
              </w:rPr>
            </w:pPr>
          </w:p>
        </w:tc>
        <w:tc>
          <w:tcPr>
            <w:tcW w:w="0" w:type="auto"/>
            <w:tcMar>
              <w:top w:w="120" w:type="dxa"/>
              <w:left w:w="120" w:type="dxa"/>
              <w:bottom w:w="120" w:type="dxa"/>
              <w:right w:w="120" w:type="dxa"/>
            </w:tcMar>
            <w:vAlign w:val="center"/>
            <w:hideMark/>
          </w:tcPr>
          <w:p w14:paraId="5EADD28A" w14:textId="0F40BB1F" w:rsidR="005D4229" w:rsidRPr="006B5528" w:rsidRDefault="005D4229" w:rsidP="00D25D0D">
            <w:pPr>
              <w:jc w:val="both"/>
              <w:rPr>
                <w:rFonts w:ascii="Times New Roman" w:hAnsi="Times New Roman" w:cs="Times New Roman"/>
                <w:sz w:val="18"/>
                <w:szCs w:val="18"/>
              </w:rPr>
            </w:pPr>
          </w:p>
        </w:tc>
      </w:tr>
      <w:tr w:rsidR="005D4229" w:rsidRPr="00B75DD8" w14:paraId="72850FB6" w14:textId="77777777" w:rsidTr="00D25D0D">
        <w:tc>
          <w:tcPr>
            <w:tcW w:w="0" w:type="auto"/>
            <w:gridSpan w:val="5"/>
            <w:tcMar>
              <w:top w:w="120" w:type="dxa"/>
              <w:left w:w="120" w:type="dxa"/>
              <w:bottom w:w="120" w:type="dxa"/>
              <w:right w:w="120" w:type="dxa"/>
            </w:tcMar>
            <w:vAlign w:val="center"/>
          </w:tcPr>
          <w:p w14:paraId="49F0C37D" w14:textId="03B183F1" w:rsidR="005D4229" w:rsidRPr="00B75DD8" w:rsidRDefault="005D4229" w:rsidP="00D25D0D">
            <w:pPr>
              <w:jc w:val="both"/>
              <w:rPr>
                <w:rFonts w:ascii="Times New Roman" w:hAnsi="Times New Roman" w:cs="Times New Roman"/>
                <w:sz w:val="18"/>
                <w:szCs w:val="18"/>
              </w:rPr>
            </w:pPr>
            <w:r w:rsidRPr="006B5528">
              <w:rPr>
                <w:rFonts w:ascii="Times New Roman" w:hAnsi="Times New Roman" w:cs="Times New Roman"/>
                <w:b/>
                <w:bCs/>
                <w:sz w:val="18"/>
                <w:szCs w:val="18"/>
              </w:rPr>
              <w:t xml:space="preserve">VALOR TOTAL </w:t>
            </w:r>
          </w:p>
        </w:tc>
        <w:tc>
          <w:tcPr>
            <w:tcW w:w="0" w:type="auto"/>
            <w:tcMar>
              <w:top w:w="120" w:type="dxa"/>
              <w:left w:w="120" w:type="dxa"/>
              <w:bottom w:w="120" w:type="dxa"/>
              <w:right w:w="120" w:type="dxa"/>
            </w:tcMar>
            <w:vAlign w:val="center"/>
          </w:tcPr>
          <w:p w14:paraId="3488788A" w14:textId="080E2397" w:rsidR="005D4229" w:rsidRPr="00B75DD8" w:rsidRDefault="005D4229" w:rsidP="00D25D0D">
            <w:pPr>
              <w:jc w:val="both"/>
              <w:rPr>
                <w:rFonts w:ascii="Times New Roman" w:hAnsi="Times New Roman" w:cs="Times New Roman"/>
                <w:sz w:val="18"/>
                <w:szCs w:val="18"/>
              </w:rPr>
            </w:pPr>
          </w:p>
        </w:tc>
      </w:tr>
    </w:tbl>
    <w:p w14:paraId="1C58EE77" w14:textId="77777777" w:rsidR="005D4229" w:rsidRDefault="005D4229" w:rsidP="00C12B3F">
      <w:pPr>
        <w:spacing w:after="0" w:line="240" w:lineRule="auto"/>
        <w:jc w:val="both"/>
        <w:rPr>
          <w:rFonts w:ascii="Times New Roman" w:hAnsi="Times New Roman" w:cs="Times New Roman"/>
          <w:sz w:val="24"/>
          <w:szCs w:val="24"/>
        </w:rPr>
      </w:pPr>
    </w:p>
    <w:p w14:paraId="691246CE" w14:textId="77777777" w:rsidR="005D4229"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sz w:val="24"/>
          <w:szCs w:val="24"/>
        </w:rPr>
        <w:t xml:space="preserve">1.3. Vinculam esta contratação, independentemente de transcrição: </w:t>
      </w:r>
    </w:p>
    <w:p w14:paraId="2EB5C8A4" w14:textId="77777777" w:rsidR="005D4229"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sz w:val="24"/>
          <w:szCs w:val="24"/>
        </w:rPr>
        <w:t xml:space="preserve">1.3.1. O Termo de Referência; </w:t>
      </w:r>
    </w:p>
    <w:p w14:paraId="1DEC8B10" w14:textId="77777777" w:rsidR="005D4229"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sz w:val="24"/>
          <w:szCs w:val="24"/>
        </w:rPr>
        <w:t xml:space="preserve">1.3.2. O Aviso de Dispensa de Licitação; </w:t>
      </w:r>
    </w:p>
    <w:p w14:paraId="08AFA65D" w14:textId="77777777" w:rsidR="005D4229"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sz w:val="24"/>
          <w:szCs w:val="24"/>
        </w:rPr>
        <w:t xml:space="preserve">1.3.3. A Proposta da CONTRATADA; </w:t>
      </w:r>
    </w:p>
    <w:p w14:paraId="3F68004A" w14:textId="77777777" w:rsidR="005D4229"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sz w:val="24"/>
          <w:szCs w:val="24"/>
        </w:rPr>
        <w:t xml:space="preserve">1.3.4. O Estudo Técnico Preliminar e o Mapa Comparativo de Preços; </w:t>
      </w:r>
    </w:p>
    <w:p w14:paraId="29D1C849" w14:textId="558DE3C6" w:rsidR="00C12B3F" w:rsidRPr="00C12B3F"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sz w:val="24"/>
          <w:szCs w:val="24"/>
        </w:rPr>
        <w:t>1.3.5. Eventuais anexos dos documentos supracitados.</w:t>
      </w:r>
    </w:p>
    <w:p w14:paraId="12FFE56A" w14:textId="77777777" w:rsidR="005D4229" w:rsidRDefault="005D4229" w:rsidP="00C12B3F">
      <w:pPr>
        <w:spacing w:after="0" w:line="240" w:lineRule="auto"/>
        <w:jc w:val="both"/>
        <w:rPr>
          <w:rFonts w:ascii="Times New Roman" w:hAnsi="Times New Roman" w:cs="Times New Roman"/>
          <w:sz w:val="24"/>
          <w:szCs w:val="24"/>
        </w:rPr>
      </w:pPr>
    </w:p>
    <w:p w14:paraId="66FC9D68" w14:textId="13DFFD2A" w:rsidR="00C12B3F" w:rsidRPr="00C12B3F"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b/>
          <w:bCs/>
          <w:sz w:val="24"/>
          <w:szCs w:val="24"/>
        </w:rPr>
        <w:t>2. CLÁUSULA SEGUNDA – VIGÊNCIA E PRORROGAÇÃO</w:t>
      </w:r>
    </w:p>
    <w:p w14:paraId="042F7FD1" w14:textId="2349D90C" w:rsidR="00C12B3F" w:rsidRPr="00C12B3F"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sz w:val="24"/>
          <w:szCs w:val="24"/>
        </w:rPr>
        <w:t xml:space="preserve">2.1. O prazo de vigência da contratação é de </w:t>
      </w:r>
      <w:r w:rsidR="005D4229">
        <w:rPr>
          <w:rFonts w:ascii="Times New Roman" w:hAnsi="Times New Roman" w:cs="Times New Roman"/>
          <w:b/>
          <w:bCs/>
          <w:sz w:val="24"/>
          <w:szCs w:val="24"/>
        </w:rPr>
        <w:t>12</w:t>
      </w:r>
      <w:r w:rsidRPr="00C12B3F">
        <w:rPr>
          <w:rFonts w:ascii="Times New Roman" w:hAnsi="Times New Roman" w:cs="Times New Roman"/>
          <w:b/>
          <w:bCs/>
          <w:sz w:val="24"/>
          <w:szCs w:val="24"/>
        </w:rPr>
        <w:t xml:space="preserve"> (</w:t>
      </w:r>
      <w:r w:rsidR="005D4229">
        <w:rPr>
          <w:rFonts w:ascii="Times New Roman" w:hAnsi="Times New Roman" w:cs="Times New Roman"/>
          <w:b/>
          <w:bCs/>
          <w:sz w:val="24"/>
          <w:szCs w:val="24"/>
        </w:rPr>
        <w:t>doze</w:t>
      </w:r>
      <w:r w:rsidRPr="00C12B3F">
        <w:rPr>
          <w:rFonts w:ascii="Times New Roman" w:hAnsi="Times New Roman" w:cs="Times New Roman"/>
          <w:b/>
          <w:bCs/>
          <w:sz w:val="24"/>
          <w:szCs w:val="24"/>
        </w:rPr>
        <w:t>) meses</w:t>
      </w:r>
      <w:r w:rsidRPr="00C12B3F">
        <w:rPr>
          <w:rFonts w:ascii="Times New Roman" w:hAnsi="Times New Roman" w:cs="Times New Roman"/>
          <w:sz w:val="24"/>
          <w:szCs w:val="24"/>
        </w:rPr>
        <w:t xml:space="preserve"> contados da data de assinatura contratual, na forma do artigo 105 da Lei n° 14.133, de 2021.</w:t>
      </w:r>
    </w:p>
    <w:p w14:paraId="2D473105" w14:textId="77777777" w:rsidR="00C12B3F" w:rsidRPr="00C12B3F"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sz w:val="24"/>
          <w:szCs w:val="24"/>
        </w:rPr>
        <w:t>2.1.1. O prazo de vigência será automaticamente prorrogado, independentemente de termo aditivo, quando o objeto não for concluído no período firmado acima, ressalvadas as providências cabíveis no caso de culpa do CONTRATADO, previstas neste instrumento.</w:t>
      </w:r>
    </w:p>
    <w:p w14:paraId="1F305A38" w14:textId="77777777" w:rsidR="00C12B3F" w:rsidRPr="00C12B3F"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sz w:val="24"/>
          <w:szCs w:val="24"/>
        </w:rPr>
        <w:t>2.2. O CONTRATADO não tem direito subjetivo à prorrogação contratual.</w:t>
      </w:r>
    </w:p>
    <w:p w14:paraId="1D01E22C" w14:textId="77777777" w:rsidR="00C12B3F" w:rsidRPr="00C12B3F"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sz w:val="24"/>
          <w:szCs w:val="24"/>
        </w:rPr>
        <w:t>2.3. A prorrogação de contrato deverá ser promovida mediante celebração de termo aditivo.</w:t>
      </w:r>
    </w:p>
    <w:p w14:paraId="6C4E84ED" w14:textId="77777777" w:rsidR="00C12B3F" w:rsidRPr="00C12B3F"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sz w:val="24"/>
          <w:szCs w:val="24"/>
        </w:rPr>
        <w:t>2.4. O contrato não poderá ser prorrogado quando o CONTRATADO tiver sido penalizado nas sanções de declaração de inidoneidade ou impedimento de licitar e contratar com poder público, observadas as abrangências de aplicação.</w:t>
      </w:r>
    </w:p>
    <w:p w14:paraId="38CBB849" w14:textId="77777777" w:rsidR="005D4229" w:rsidRDefault="005D4229" w:rsidP="00C12B3F">
      <w:pPr>
        <w:spacing w:after="0" w:line="240" w:lineRule="auto"/>
        <w:jc w:val="both"/>
        <w:rPr>
          <w:rFonts w:ascii="Times New Roman" w:hAnsi="Times New Roman" w:cs="Times New Roman"/>
          <w:sz w:val="24"/>
          <w:szCs w:val="24"/>
        </w:rPr>
      </w:pPr>
    </w:p>
    <w:p w14:paraId="2CDA0EC1" w14:textId="63185D9A" w:rsidR="00C12B3F" w:rsidRPr="00C12B3F"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b/>
          <w:bCs/>
          <w:sz w:val="24"/>
          <w:szCs w:val="24"/>
        </w:rPr>
        <w:t>3. CLÁUSULA TERCEIRA – MODELOS DE EXECUÇÃO E GESTÃO CONTRATUAIS</w:t>
      </w:r>
    </w:p>
    <w:p w14:paraId="4474BBCF" w14:textId="77777777" w:rsidR="00C12B3F" w:rsidRPr="00C12B3F"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sz w:val="24"/>
          <w:szCs w:val="24"/>
        </w:rPr>
        <w:t>3.1. O regime de execução contratual, os modelos de gestão e de execução, assim como os prazos e condições de conclusão, entrega, observação e recebimento do objeto constam no Termo de Referência, anexo a este Contrato.</w:t>
      </w:r>
    </w:p>
    <w:p w14:paraId="3E30BB81" w14:textId="77777777" w:rsidR="005D4229" w:rsidRDefault="005D4229" w:rsidP="00C12B3F">
      <w:pPr>
        <w:spacing w:after="0" w:line="240" w:lineRule="auto"/>
        <w:jc w:val="both"/>
        <w:rPr>
          <w:rFonts w:ascii="Times New Roman" w:hAnsi="Times New Roman" w:cs="Times New Roman"/>
          <w:sz w:val="24"/>
          <w:szCs w:val="24"/>
        </w:rPr>
      </w:pPr>
    </w:p>
    <w:p w14:paraId="6F04F05B" w14:textId="7A698C1A" w:rsidR="00C12B3F" w:rsidRPr="00C12B3F"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b/>
          <w:bCs/>
          <w:sz w:val="24"/>
          <w:szCs w:val="24"/>
        </w:rPr>
        <w:lastRenderedPageBreak/>
        <w:t>4. CLÁUSULA QUARTA – SUBCONTRATAÇÃO</w:t>
      </w:r>
    </w:p>
    <w:p w14:paraId="2B85C061" w14:textId="77777777" w:rsidR="00C12B3F" w:rsidRPr="00C12B3F"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sz w:val="24"/>
          <w:szCs w:val="24"/>
        </w:rPr>
        <w:t xml:space="preserve">4.1. É permitida a subcontratação </w:t>
      </w:r>
      <w:r w:rsidRPr="00C12B3F">
        <w:rPr>
          <w:rFonts w:ascii="Times New Roman" w:hAnsi="Times New Roman" w:cs="Times New Roman"/>
          <w:b/>
          <w:bCs/>
          <w:sz w:val="24"/>
          <w:szCs w:val="24"/>
        </w:rPr>
        <w:t>parcial</w:t>
      </w:r>
      <w:r w:rsidRPr="00C12B3F">
        <w:rPr>
          <w:rFonts w:ascii="Times New Roman" w:hAnsi="Times New Roman" w:cs="Times New Roman"/>
          <w:sz w:val="24"/>
          <w:szCs w:val="24"/>
        </w:rPr>
        <w:t xml:space="preserve"> de serviços específicos, desde que a responsabilidade integral pela execução do objeto do contrato permaneça com a CONTRATADA.</w:t>
      </w:r>
    </w:p>
    <w:p w14:paraId="453223AD" w14:textId="77777777" w:rsidR="00C12B3F" w:rsidRPr="00C12B3F"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sz w:val="24"/>
          <w:szCs w:val="24"/>
        </w:rPr>
        <w:t xml:space="preserve">4.2. A subcontratação de etapas específicas não poderá exceder </w:t>
      </w:r>
      <w:r w:rsidRPr="00C12B3F">
        <w:rPr>
          <w:rFonts w:ascii="Times New Roman" w:hAnsi="Times New Roman" w:cs="Times New Roman"/>
          <w:b/>
          <w:bCs/>
          <w:sz w:val="24"/>
          <w:szCs w:val="24"/>
        </w:rPr>
        <w:t>50% (cinquenta por cento)</w:t>
      </w:r>
      <w:r w:rsidRPr="00C12B3F">
        <w:rPr>
          <w:rFonts w:ascii="Times New Roman" w:hAnsi="Times New Roman" w:cs="Times New Roman"/>
          <w:sz w:val="24"/>
          <w:szCs w:val="24"/>
        </w:rPr>
        <w:t xml:space="preserve"> do valor total do contrato.</w:t>
      </w:r>
    </w:p>
    <w:p w14:paraId="2F8F86E7" w14:textId="77777777" w:rsidR="00C12B3F" w:rsidRPr="00C12B3F"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sz w:val="24"/>
          <w:szCs w:val="24"/>
        </w:rPr>
        <w:t>4.3. A CONTRATADA deverá comunicar previamente à Câmara Municipal, por escrito, informando quais etapas dos serviços serão subcontratadas e identificando a empresa subcontratada. A Câmara Municipal se reserva o direito de vetar a subcontratação, mediante justificativa, caso a empresa subcontratada não atenda aos requisitos mínimos de qualificação técnica ou legal para a execução da parcela dos serviços.</w:t>
      </w:r>
    </w:p>
    <w:p w14:paraId="30372AB4" w14:textId="77777777" w:rsidR="00C12B3F" w:rsidRPr="00C12B3F"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sz w:val="24"/>
          <w:szCs w:val="24"/>
        </w:rPr>
        <w:t>4.4. A subcontratada deverá comprovar sua regularidade fiscal, trabalhista e qualificação técnica para a parcela dos serviços a ser executada, quando solicitado pela Câmara Municipal.</w:t>
      </w:r>
    </w:p>
    <w:p w14:paraId="0F631B0D" w14:textId="77777777" w:rsidR="005D4229" w:rsidRDefault="005D4229" w:rsidP="00C12B3F">
      <w:pPr>
        <w:spacing w:after="0" w:line="240" w:lineRule="auto"/>
        <w:jc w:val="both"/>
        <w:rPr>
          <w:rFonts w:ascii="Times New Roman" w:hAnsi="Times New Roman" w:cs="Times New Roman"/>
          <w:sz w:val="24"/>
          <w:szCs w:val="24"/>
        </w:rPr>
      </w:pPr>
    </w:p>
    <w:p w14:paraId="4BE6B8FA" w14:textId="6E9619A7" w:rsidR="00C12B3F" w:rsidRPr="00C12B3F"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b/>
          <w:bCs/>
          <w:sz w:val="24"/>
          <w:szCs w:val="24"/>
        </w:rPr>
        <w:t>5. CLÁUSULA QUINTA – PREÇO</w:t>
      </w:r>
    </w:p>
    <w:p w14:paraId="6D5335C5" w14:textId="233DFF7B" w:rsidR="00C12B3F" w:rsidRPr="00C12B3F"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sz w:val="24"/>
          <w:szCs w:val="24"/>
        </w:rPr>
        <w:t xml:space="preserve">5.1. O valor total da contratação é de </w:t>
      </w:r>
      <w:r w:rsidRPr="00C12B3F">
        <w:rPr>
          <w:rFonts w:ascii="Times New Roman" w:hAnsi="Times New Roman" w:cs="Times New Roman"/>
          <w:b/>
          <w:bCs/>
          <w:sz w:val="24"/>
          <w:szCs w:val="24"/>
        </w:rPr>
        <w:t xml:space="preserve">R$ </w:t>
      </w:r>
      <w:r w:rsidR="005D4229">
        <w:rPr>
          <w:rFonts w:ascii="Times New Roman" w:hAnsi="Times New Roman" w:cs="Times New Roman"/>
          <w:b/>
          <w:bCs/>
          <w:sz w:val="24"/>
          <w:szCs w:val="24"/>
        </w:rPr>
        <w:t>XXXXX</w:t>
      </w:r>
      <w:r w:rsidRPr="00C12B3F">
        <w:rPr>
          <w:rFonts w:ascii="Times New Roman" w:hAnsi="Times New Roman" w:cs="Times New Roman"/>
          <w:b/>
          <w:bCs/>
          <w:sz w:val="24"/>
          <w:szCs w:val="24"/>
        </w:rPr>
        <w:t xml:space="preserve"> </w:t>
      </w:r>
      <w:r w:rsidRPr="00C12B3F">
        <w:rPr>
          <w:rFonts w:ascii="Times New Roman" w:hAnsi="Times New Roman" w:cs="Times New Roman"/>
          <w:sz w:val="24"/>
          <w:szCs w:val="24"/>
        </w:rPr>
        <w:t>(</w:t>
      </w:r>
      <w:r w:rsidR="005D4229" w:rsidRPr="005D4229">
        <w:rPr>
          <w:rFonts w:ascii="Times New Roman" w:hAnsi="Times New Roman" w:cs="Times New Roman"/>
          <w:sz w:val="24"/>
          <w:szCs w:val="24"/>
        </w:rPr>
        <w:t>POR EXTENSO</w:t>
      </w:r>
      <w:r w:rsidRPr="00C12B3F">
        <w:rPr>
          <w:rFonts w:ascii="Times New Roman" w:hAnsi="Times New Roman" w:cs="Times New Roman"/>
          <w:sz w:val="24"/>
          <w:szCs w:val="24"/>
        </w:rPr>
        <w:t>).</w:t>
      </w:r>
    </w:p>
    <w:p w14:paraId="2C42B670" w14:textId="77777777" w:rsidR="00C12B3F" w:rsidRPr="00C12B3F"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sz w:val="24"/>
          <w:szCs w:val="24"/>
        </w:rPr>
        <w:t>5.2. 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465E8791" w14:textId="77777777" w:rsidR="005D4229" w:rsidRDefault="005D4229" w:rsidP="00C12B3F">
      <w:pPr>
        <w:spacing w:after="0" w:line="240" w:lineRule="auto"/>
        <w:jc w:val="both"/>
        <w:rPr>
          <w:rFonts w:ascii="Times New Roman" w:hAnsi="Times New Roman" w:cs="Times New Roman"/>
          <w:sz w:val="24"/>
          <w:szCs w:val="24"/>
        </w:rPr>
      </w:pPr>
    </w:p>
    <w:p w14:paraId="2109C242" w14:textId="1C7EC529" w:rsidR="00C12B3F" w:rsidRPr="00C12B3F"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b/>
          <w:bCs/>
          <w:sz w:val="24"/>
          <w:szCs w:val="24"/>
        </w:rPr>
        <w:t>6. CLÁUSULA SEXTA - PAGAMENTO</w:t>
      </w:r>
    </w:p>
    <w:p w14:paraId="0E6E2324" w14:textId="77777777" w:rsidR="00C12B3F" w:rsidRPr="00C12B3F"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sz w:val="24"/>
          <w:szCs w:val="24"/>
        </w:rPr>
        <w:t xml:space="preserve">6.1. O prazo para pagamento ao CONTRATADO é de </w:t>
      </w:r>
      <w:r w:rsidRPr="00C12B3F">
        <w:rPr>
          <w:rFonts w:ascii="Times New Roman" w:hAnsi="Times New Roman" w:cs="Times New Roman"/>
          <w:b/>
          <w:bCs/>
          <w:sz w:val="24"/>
          <w:szCs w:val="24"/>
        </w:rPr>
        <w:t>10 (dez) dias úteis</w:t>
      </w:r>
      <w:r w:rsidRPr="00C12B3F">
        <w:rPr>
          <w:rFonts w:ascii="Times New Roman" w:hAnsi="Times New Roman" w:cs="Times New Roman"/>
          <w:sz w:val="24"/>
          <w:szCs w:val="24"/>
        </w:rPr>
        <w:t>, após o prazo de liquidação definido no Termo de Referência, anexo a este Contrato.</w:t>
      </w:r>
    </w:p>
    <w:p w14:paraId="3246C24B" w14:textId="77777777" w:rsidR="00C12B3F" w:rsidRPr="00C12B3F"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sz w:val="24"/>
          <w:szCs w:val="24"/>
        </w:rPr>
        <w:t>6.2. Será efetuada a retenção tributária prevista na legislação aplicável. O CONTRATADO regularmente optante pelo Simples Nacional deverá apresentar comprovação de que faz jus ao tratamento tributário favorecido.</w:t>
      </w:r>
    </w:p>
    <w:p w14:paraId="5B7A1D66" w14:textId="77777777" w:rsidR="005D4229" w:rsidRDefault="005D4229" w:rsidP="00C12B3F">
      <w:pPr>
        <w:spacing w:after="0" w:line="240" w:lineRule="auto"/>
        <w:jc w:val="both"/>
        <w:rPr>
          <w:rFonts w:ascii="Times New Roman" w:hAnsi="Times New Roman" w:cs="Times New Roman"/>
          <w:sz w:val="24"/>
          <w:szCs w:val="24"/>
        </w:rPr>
      </w:pPr>
    </w:p>
    <w:p w14:paraId="78EC22B7" w14:textId="33839F11" w:rsidR="00C12B3F" w:rsidRPr="00C12B3F"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b/>
          <w:bCs/>
          <w:sz w:val="24"/>
          <w:szCs w:val="24"/>
        </w:rPr>
        <w:t>7. CLÁUSULA SÉTIMA - REAJUSTE</w:t>
      </w:r>
    </w:p>
    <w:p w14:paraId="15FCC57D" w14:textId="0C1DD9B2" w:rsidR="00C12B3F" w:rsidRPr="00C12B3F"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sz w:val="24"/>
          <w:szCs w:val="24"/>
        </w:rPr>
        <w:t>7.1. Os preços inicialmente contratados são fixos e irreajustáveis no prazo de um ano contado da data de apresentação das propostas, em</w:t>
      </w:r>
      <w:proofErr w:type="gramStart"/>
      <w:r w:rsidRPr="00C12B3F">
        <w:rPr>
          <w:rFonts w:ascii="Times New Roman" w:hAnsi="Times New Roman" w:cs="Times New Roman"/>
          <w:sz w:val="24"/>
          <w:szCs w:val="24"/>
        </w:rPr>
        <w:t xml:space="preserve"> </w:t>
      </w:r>
      <w:r w:rsidR="0051384A">
        <w:rPr>
          <w:rFonts w:ascii="Times New Roman" w:hAnsi="Times New Roman" w:cs="Times New Roman"/>
          <w:sz w:val="24"/>
          <w:szCs w:val="24"/>
        </w:rPr>
        <w:t xml:space="preserve"> </w:t>
      </w:r>
      <w:proofErr w:type="gramEnd"/>
      <w:r w:rsidR="0051384A">
        <w:rPr>
          <w:rFonts w:ascii="Times New Roman" w:hAnsi="Times New Roman" w:cs="Times New Roman"/>
          <w:sz w:val="24"/>
          <w:szCs w:val="24"/>
        </w:rPr>
        <w:t>26</w:t>
      </w:r>
      <w:r w:rsidRPr="00C12B3F">
        <w:rPr>
          <w:rFonts w:ascii="Times New Roman" w:hAnsi="Times New Roman" w:cs="Times New Roman"/>
          <w:sz w:val="24"/>
          <w:szCs w:val="24"/>
        </w:rPr>
        <w:t>/11/2025.</w:t>
      </w:r>
    </w:p>
    <w:p w14:paraId="1D30FB65" w14:textId="77777777" w:rsidR="00C12B3F" w:rsidRPr="00C12B3F"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sz w:val="24"/>
          <w:szCs w:val="24"/>
        </w:rPr>
        <w:t>7.2. Após o interregno de um ano, mediante pedido do CONTRATADO, os preços iniciais serão reajustados, mediante a aplicação, pelo CONTRATANTE, do Índice Nacional de Preços ao Consumidor Amplo (IPCA), exclusivamente para as obrigações iniciadas e concluídas após a ocorrência da anualidade.</w:t>
      </w:r>
    </w:p>
    <w:p w14:paraId="7B2900E5" w14:textId="77777777" w:rsidR="00C12B3F" w:rsidRPr="00C12B3F"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sz w:val="24"/>
          <w:szCs w:val="24"/>
        </w:rPr>
        <w:t>7.3. Nos reajustes subsequentes ao primeiro, o interregno mínimo de um ano será contado a partir dos efeitos financeiros do último reajuste.</w:t>
      </w:r>
    </w:p>
    <w:p w14:paraId="6F143BA9" w14:textId="77777777" w:rsidR="00C12B3F" w:rsidRPr="00C12B3F"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sz w:val="24"/>
          <w:szCs w:val="24"/>
        </w:rPr>
        <w:t>7.4. No caso de atraso ou não divulgação do(s) índice(s) de reajustamento, o CONTRATANTE pagará ao CONTRATADO a importância calculada pela última variação conhecida, liquidando a diferença correspondente tão logo seja(m) divulgado(s) o(s) índice(s) definitivo(s).</w:t>
      </w:r>
    </w:p>
    <w:p w14:paraId="7641C6F1" w14:textId="77777777" w:rsidR="00C12B3F" w:rsidRPr="00C12B3F"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sz w:val="24"/>
          <w:szCs w:val="24"/>
        </w:rPr>
        <w:t>7.5. Nas aferições finais, o(s) índice(s) utilizado(s) para reajuste será(</w:t>
      </w:r>
      <w:proofErr w:type="spellStart"/>
      <w:r w:rsidRPr="00C12B3F">
        <w:rPr>
          <w:rFonts w:ascii="Times New Roman" w:hAnsi="Times New Roman" w:cs="Times New Roman"/>
          <w:sz w:val="24"/>
          <w:szCs w:val="24"/>
        </w:rPr>
        <w:t>ão</w:t>
      </w:r>
      <w:proofErr w:type="spellEnd"/>
      <w:r w:rsidRPr="00C12B3F">
        <w:rPr>
          <w:rFonts w:ascii="Times New Roman" w:hAnsi="Times New Roman" w:cs="Times New Roman"/>
          <w:sz w:val="24"/>
          <w:szCs w:val="24"/>
        </w:rPr>
        <w:t>), obrigatoriamente, o(s) definitivo(s).</w:t>
      </w:r>
    </w:p>
    <w:p w14:paraId="5479F1D4" w14:textId="77777777" w:rsidR="00C12B3F" w:rsidRPr="00C12B3F"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sz w:val="24"/>
          <w:szCs w:val="24"/>
        </w:rPr>
        <w:lastRenderedPageBreak/>
        <w:t>7.6. Caso o(s) índice(s) estabelecido(s) para reajustamento venha(m) a ser extinto(s) ou de qualquer forma não possa(m) mais ser utilizado(s), será(</w:t>
      </w:r>
      <w:proofErr w:type="spellStart"/>
      <w:r w:rsidRPr="00C12B3F">
        <w:rPr>
          <w:rFonts w:ascii="Times New Roman" w:hAnsi="Times New Roman" w:cs="Times New Roman"/>
          <w:sz w:val="24"/>
          <w:szCs w:val="24"/>
        </w:rPr>
        <w:t>ão</w:t>
      </w:r>
      <w:proofErr w:type="spellEnd"/>
      <w:r w:rsidRPr="00C12B3F">
        <w:rPr>
          <w:rFonts w:ascii="Times New Roman" w:hAnsi="Times New Roman" w:cs="Times New Roman"/>
          <w:sz w:val="24"/>
          <w:szCs w:val="24"/>
        </w:rPr>
        <w:t>) adotado(s), em substituição, o(s) que vier(em) a ser determinado(s) pela legislação então em vigor.</w:t>
      </w:r>
    </w:p>
    <w:p w14:paraId="653F299B" w14:textId="77777777" w:rsidR="00C12B3F" w:rsidRPr="00C12B3F"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sz w:val="24"/>
          <w:szCs w:val="24"/>
        </w:rPr>
        <w:t>7.7. Na ausência de previsão legal quanto ao índice substituto, as partes elegerão novo índice oficial, para reajustamento do preço do valor remanescente, por meio de termo aditivo.</w:t>
      </w:r>
    </w:p>
    <w:p w14:paraId="432C061C" w14:textId="77777777" w:rsidR="00C12B3F" w:rsidRPr="00C12B3F"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sz w:val="24"/>
          <w:szCs w:val="24"/>
        </w:rPr>
        <w:t>7.8. O reajuste será realizado por Termo Aditivo.</w:t>
      </w:r>
    </w:p>
    <w:p w14:paraId="426097F6" w14:textId="77777777" w:rsidR="005D4229" w:rsidRDefault="005D4229" w:rsidP="00C12B3F">
      <w:pPr>
        <w:spacing w:after="0" w:line="240" w:lineRule="auto"/>
        <w:jc w:val="both"/>
        <w:rPr>
          <w:rFonts w:ascii="Times New Roman" w:hAnsi="Times New Roman" w:cs="Times New Roman"/>
          <w:sz w:val="24"/>
          <w:szCs w:val="24"/>
        </w:rPr>
      </w:pPr>
    </w:p>
    <w:p w14:paraId="313BC8CC" w14:textId="76C6C42B" w:rsidR="00C12B3F" w:rsidRPr="00C12B3F"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b/>
          <w:bCs/>
          <w:sz w:val="24"/>
          <w:szCs w:val="24"/>
        </w:rPr>
        <w:t>8. CLÁUSULA OITAVA - OBRIGAÇÕES DO CONTRATANTE</w:t>
      </w:r>
    </w:p>
    <w:p w14:paraId="74B3C082" w14:textId="77777777" w:rsidR="005D4229"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sz w:val="24"/>
          <w:szCs w:val="24"/>
        </w:rPr>
        <w:t xml:space="preserve">8.1. São obrigações do CONTRATANTE: </w:t>
      </w:r>
    </w:p>
    <w:p w14:paraId="5C30922D" w14:textId="77777777" w:rsidR="005D4229"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sz w:val="24"/>
          <w:szCs w:val="24"/>
        </w:rPr>
        <w:t xml:space="preserve">8.1.1. Exigir o cumprimento de todas as obrigações assumidas pelo CONTRATADO, de acordo com o contrato e seus anexos; </w:t>
      </w:r>
    </w:p>
    <w:p w14:paraId="05B1BCFC" w14:textId="77777777" w:rsidR="005D4229"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sz w:val="24"/>
          <w:szCs w:val="24"/>
        </w:rPr>
        <w:t xml:space="preserve">8.1.2. Receber o objeto no prazo e condições estabelecidas no Termo de Referência; </w:t>
      </w:r>
    </w:p>
    <w:p w14:paraId="694E0F42" w14:textId="77777777" w:rsidR="005D4229"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sz w:val="24"/>
          <w:szCs w:val="24"/>
        </w:rPr>
        <w:t xml:space="preserve">8.1.3. Notificar o CONTRATADO, por escrito, sobre vícios, defeitos ou incorreções verificadas no objeto fornecido, para que seja por ele substituído, reparado ou corrigido, no total ou em parte, às suas expensas; </w:t>
      </w:r>
    </w:p>
    <w:p w14:paraId="0CA79E5A" w14:textId="15729F18" w:rsidR="005D4229"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sz w:val="24"/>
          <w:szCs w:val="24"/>
        </w:rPr>
        <w:t xml:space="preserve">8.1.4. Acompanhar e fiscalizar a execução do contrato e o cumprimento das obrigações pelo CONTRATADO; </w:t>
      </w:r>
    </w:p>
    <w:p w14:paraId="56225DBB" w14:textId="77777777" w:rsidR="005D4229"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sz w:val="24"/>
          <w:szCs w:val="24"/>
        </w:rPr>
        <w:t xml:space="preserve">8.1.5. Efetuar o pagamento ao CONTRATADO do valor correspondente ao fornecimento do objeto, no prazo, forma e condições estabelecidos no presente Contrato e no Termo de Referência. </w:t>
      </w:r>
    </w:p>
    <w:p w14:paraId="6DB636BD" w14:textId="72AC46BB" w:rsidR="005D4229"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sz w:val="24"/>
          <w:szCs w:val="24"/>
        </w:rPr>
        <w:t xml:space="preserve">8.1.6. Aplicar ao CONTRATADO as sanções previstas na lei e neste Contrato; </w:t>
      </w:r>
    </w:p>
    <w:p w14:paraId="1E020904" w14:textId="77777777" w:rsidR="00290E99"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sz w:val="24"/>
          <w:szCs w:val="24"/>
        </w:rPr>
        <w:t xml:space="preserve">8.1.7. Cientificar a Procuradoria do Município para adoção das medidas cabíveis quando do descumprimento de obrigações pelo CONTRATADO; </w:t>
      </w:r>
    </w:p>
    <w:p w14:paraId="6572A1E1" w14:textId="77777777" w:rsidR="00290E99"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sz w:val="24"/>
          <w:szCs w:val="24"/>
        </w:rPr>
        <w:t xml:space="preserve">8.1.8. Explicitamente emitir decisão sobre todas as solicitações e reclamações relacionadas à execução do presente Contrato, ressalvados os requerimentos manifestamente impertinentes, meramente protelatórios ou de nenhum interesse para a boa execução do ajuste. </w:t>
      </w:r>
    </w:p>
    <w:p w14:paraId="512273DE" w14:textId="77777777" w:rsidR="00290E99"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sz w:val="24"/>
          <w:szCs w:val="24"/>
        </w:rPr>
        <w:t xml:space="preserve">8.1.9. A Administração terá o prazo de 1 (um) mês, a contar da data do protocolo do requerimento para decidir, admitida a prorrogação motivada, por igual período. </w:t>
      </w:r>
    </w:p>
    <w:p w14:paraId="464FDB2A" w14:textId="77777777" w:rsidR="00290E99"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sz w:val="24"/>
          <w:szCs w:val="24"/>
        </w:rPr>
        <w:t xml:space="preserve">8.1.10. Responder eventuais pedidos de reestabelecimento do equilíbrio econômico-financeiro feitos pelo CONTRATADO no prazo máximo de 1 (um) mês. </w:t>
      </w:r>
    </w:p>
    <w:p w14:paraId="7474B84A" w14:textId="31C3F9B8" w:rsidR="00290E99"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sz w:val="24"/>
          <w:szCs w:val="24"/>
        </w:rPr>
        <w:t xml:space="preserve">8.1.11. Notificar os emitentes das garantias quanto ao início de processo administrativo para apuração de descumprimento de cláusulas contratuais. </w:t>
      </w:r>
    </w:p>
    <w:p w14:paraId="5D92FC6B" w14:textId="7ED60B19" w:rsidR="00C12B3F" w:rsidRPr="00C12B3F"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sz w:val="24"/>
          <w:szCs w:val="24"/>
        </w:rPr>
        <w:t>8.1.12. 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p>
    <w:p w14:paraId="56CDF5CA" w14:textId="77777777" w:rsidR="00290E99" w:rsidRDefault="00290E99" w:rsidP="00C12B3F">
      <w:pPr>
        <w:spacing w:after="0" w:line="240" w:lineRule="auto"/>
        <w:jc w:val="both"/>
        <w:rPr>
          <w:rFonts w:ascii="Times New Roman" w:hAnsi="Times New Roman" w:cs="Times New Roman"/>
          <w:sz w:val="24"/>
          <w:szCs w:val="24"/>
        </w:rPr>
      </w:pPr>
    </w:p>
    <w:p w14:paraId="42F8BC00" w14:textId="0097B380" w:rsidR="00C12B3F" w:rsidRPr="00C12B3F"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b/>
          <w:bCs/>
          <w:sz w:val="24"/>
          <w:szCs w:val="24"/>
        </w:rPr>
        <w:t>9. CLÁUSULA NONA - OBRIGAÇÕES DO CONTRATADO</w:t>
      </w:r>
    </w:p>
    <w:p w14:paraId="600FD1EE" w14:textId="77777777" w:rsidR="00290E99"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sz w:val="24"/>
          <w:szCs w:val="24"/>
        </w:rPr>
        <w:t xml:space="preserve">9.1. O CONTRATADO deve cumprir todas as obrigações constantes deste Contrato e em seus anexos, assumindo como exclusivamente seus os riscos e as despesas decorrentes da boa e perfeita execução do objeto, observando, ainda, as obrigações a seguir dispostas: </w:t>
      </w:r>
    </w:p>
    <w:p w14:paraId="38F13E2B" w14:textId="77777777" w:rsidR="00290E99"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sz w:val="24"/>
          <w:szCs w:val="24"/>
        </w:rPr>
        <w:t xml:space="preserve">9.1.1. Responsabilizar-se pelos vícios e danos decorrentes do objeto, de acordo com o Código de Defesa do Consumidor (Lei nº 8.078, de 1990); </w:t>
      </w:r>
    </w:p>
    <w:p w14:paraId="5C7B90B6" w14:textId="77777777" w:rsidR="00290E99"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sz w:val="24"/>
          <w:szCs w:val="24"/>
        </w:rPr>
        <w:lastRenderedPageBreak/>
        <w:t xml:space="preserve">9.1.2. Comunicar ao CONTRATANTE, no prazo máximo de 24 (vinte e quatro) horas que antecede a data da entrega, os motivos que impossibilitem o cumprimento do prazo previsto, com a devida comprovação; </w:t>
      </w:r>
    </w:p>
    <w:p w14:paraId="6218FA87" w14:textId="734FEE72" w:rsidR="00290E99"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sz w:val="24"/>
          <w:szCs w:val="24"/>
        </w:rPr>
        <w:t xml:space="preserve">9.1.3. Atender às determinações regulares emitidas pelo fiscal ou gestor do contrato ou autoridade superior (art. 137, II, da Lei n.º 14.133, de 2021) e prestar todo esclarecimento ou informação por eles solicitados; </w:t>
      </w:r>
    </w:p>
    <w:p w14:paraId="3481D25E" w14:textId="77777777" w:rsidR="00290E99"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sz w:val="24"/>
          <w:szCs w:val="24"/>
        </w:rPr>
        <w:t xml:space="preserve">9.1.4. Reparar, corrigir, remover, reconstruir ou substituir, às suas expensas, no total ou em parte, no prazo fixado pelo fiscal do contrato, os bens nos quais se verificarem vícios, defeitos ou incorreções resultantes da execução ou dos materiais empregados; </w:t>
      </w:r>
    </w:p>
    <w:p w14:paraId="2F2361FC" w14:textId="77777777" w:rsidR="00290E99"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sz w:val="24"/>
          <w:szCs w:val="24"/>
        </w:rPr>
        <w:t xml:space="preserve">9.1.5. Responsabilizar-se pelos vícios e danos decorrentes da execução do objeto, bem como por todo e qualquer dano causado à Administração ou terceiros, não reduzindo essa responsabilidade a fiscalização ou o acompanhamento da execução contratual pelo CONTRATANTE, que ficará autorizado a descontar dos pagamentos devidos ou da garantia, caso exigida, o valor correspondente aos danos sofridos; </w:t>
      </w:r>
    </w:p>
    <w:p w14:paraId="45963850" w14:textId="77777777" w:rsidR="00290E99"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sz w:val="24"/>
          <w:szCs w:val="24"/>
        </w:rPr>
        <w:t xml:space="preserve">9.1.6. Quando não for possível a verificação da regularidade no Sistema de Cadastro de Fornecedores – SICAF, o CONTRATADO deverá entregar ao setor responsável pela fiscalização do contrato, junto com a Nota Fiscal para fins de pagamento, os seguintes documentos: </w:t>
      </w:r>
    </w:p>
    <w:p w14:paraId="00535817" w14:textId="056D1A4A" w:rsidR="00290E99"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sz w:val="24"/>
          <w:szCs w:val="24"/>
        </w:rPr>
        <w:t xml:space="preserve">1) prova de regularidade relativa à Seguridade Social; </w:t>
      </w:r>
    </w:p>
    <w:p w14:paraId="453B59B6" w14:textId="77777777" w:rsidR="00290E99"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sz w:val="24"/>
          <w:szCs w:val="24"/>
        </w:rPr>
        <w:t xml:space="preserve">2) certidão conjunta relativa aos tributos federais e à Dívida Ativa da União; </w:t>
      </w:r>
    </w:p>
    <w:p w14:paraId="01C3F2C6" w14:textId="77777777" w:rsidR="00290E99"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sz w:val="24"/>
          <w:szCs w:val="24"/>
        </w:rPr>
        <w:t xml:space="preserve">3) certidões que comprovem a regularidade perante a Fazenda Estadual ou Distrital do domicílio ou sede do CONTRATADO; </w:t>
      </w:r>
    </w:p>
    <w:p w14:paraId="5F0C81B8" w14:textId="77777777" w:rsidR="00290E99"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sz w:val="24"/>
          <w:szCs w:val="24"/>
        </w:rPr>
        <w:t xml:space="preserve">4) Certidão de Regularidade do FGTS – CRF; e </w:t>
      </w:r>
    </w:p>
    <w:p w14:paraId="7EE5C928" w14:textId="55454FA0" w:rsidR="00290E99"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sz w:val="24"/>
          <w:szCs w:val="24"/>
        </w:rPr>
        <w:t xml:space="preserve">5) Certidão Negativa de Débitos Trabalhistas – CNDT; </w:t>
      </w:r>
    </w:p>
    <w:p w14:paraId="6ACAE982" w14:textId="77777777" w:rsidR="00290E99"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sz w:val="24"/>
          <w:szCs w:val="24"/>
        </w:rPr>
        <w:t xml:space="preserve">9.1.7. Responsabilizar-se pelo cumprimento de todas as obrigações trabalhistas, previdenciárias, fiscais, comerciais e as demais previstas em legislação específica, cuja inadimplência não transfere a responsabilidade ao CONTRATANTE e não poderá onerar o objeto do contrato; </w:t>
      </w:r>
    </w:p>
    <w:p w14:paraId="17C963C3" w14:textId="2404E4D1" w:rsidR="00290E99"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sz w:val="24"/>
          <w:szCs w:val="24"/>
        </w:rPr>
        <w:t xml:space="preserve">9.1.8. Comunicar ao Fiscal do contrato, no prazo de 24 (vinte e quatro) horas, qualquer ocorrência anormal ou acidente que se verifique no local da execução do objeto contratual. </w:t>
      </w:r>
    </w:p>
    <w:p w14:paraId="75238702" w14:textId="77777777" w:rsidR="00290E99"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sz w:val="24"/>
          <w:szCs w:val="24"/>
        </w:rPr>
        <w:t xml:space="preserve">9.1.9. Paralisar, por determinação do CONTRATANTE, qualquer atividade que não esteja sendo executada de acordo com a boa técnica ou que ponha em risco a segurança de pessoas ou bens de terceiros. </w:t>
      </w:r>
    </w:p>
    <w:p w14:paraId="1A84D88B" w14:textId="77777777" w:rsidR="00290E99"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sz w:val="24"/>
          <w:szCs w:val="24"/>
        </w:rPr>
        <w:t xml:space="preserve">9.1.10. Manter durante toda a vigência do contrato, em compatibilidade com as obrigações assumidas, todas as condições exigidas para habilitação na licitação; </w:t>
      </w:r>
    </w:p>
    <w:p w14:paraId="0165E025" w14:textId="77777777" w:rsidR="00290E99"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sz w:val="24"/>
          <w:szCs w:val="24"/>
        </w:rPr>
        <w:t xml:space="preserve">9.1.11. Cumprir, durante todo o período de execução do contrato, a reserva de cargos prevista em lei para pessoa com deficiência, para reabilitado da Previdência Social ou para aprendiz, bem como as reservas de cargos previstas na legislação (art. 116, da Lei n.º 14.133, de 2021); </w:t>
      </w:r>
    </w:p>
    <w:p w14:paraId="55D72C08" w14:textId="75741566" w:rsidR="00290E99"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sz w:val="24"/>
          <w:szCs w:val="24"/>
        </w:rPr>
        <w:t xml:space="preserve">9.1.12. Comprovar a reserva de cargos a que se refere a cláusula acima, no prazo fixado pelo fiscal do contrato, com a indicação dos empregados que preencheram as referidas vagas (art. 116, parágrafo único, da Lei n.º 14.133, de 2021); </w:t>
      </w:r>
    </w:p>
    <w:p w14:paraId="16E85D75" w14:textId="77777777" w:rsidR="00290E99"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sz w:val="24"/>
          <w:szCs w:val="24"/>
        </w:rPr>
        <w:t xml:space="preserve">9.1.13. Guardar sigilo sobre todas as informações obtidas em decorrência do cumprimento do contrato; </w:t>
      </w:r>
    </w:p>
    <w:p w14:paraId="7A1402BB" w14:textId="77777777" w:rsidR="00290E99"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sz w:val="24"/>
          <w:szCs w:val="24"/>
        </w:rPr>
        <w:lastRenderedPageBreak/>
        <w:t xml:space="preserve">9.1.14. 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no art. 124, II, d, da Lei nº 14.133, de 2021. </w:t>
      </w:r>
    </w:p>
    <w:p w14:paraId="5B5117C0" w14:textId="35C24D16" w:rsidR="00C12B3F" w:rsidRPr="00C12B3F"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sz w:val="24"/>
          <w:szCs w:val="24"/>
        </w:rPr>
        <w:t>9.1.15. Cumprir, além dos postulados legais vigentes de âmbito federal, estadual ou municipal, as normas de segurança do CONTRATANTE</w:t>
      </w:r>
      <w:r w:rsidR="00290E99">
        <w:rPr>
          <w:rFonts w:ascii="Times New Roman" w:hAnsi="Times New Roman" w:cs="Times New Roman"/>
          <w:sz w:val="24"/>
          <w:szCs w:val="24"/>
        </w:rPr>
        <w:t>.</w:t>
      </w:r>
    </w:p>
    <w:p w14:paraId="2B29E631" w14:textId="77777777" w:rsidR="00290E99" w:rsidRDefault="00290E99" w:rsidP="00C12B3F">
      <w:pPr>
        <w:spacing w:after="0" w:line="240" w:lineRule="auto"/>
        <w:jc w:val="both"/>
        <w:rPr>
          <w:rFonts w:ascii="Times New Roman" w:hAnsi="Times New Roman" w:cs="Times New Roman"/>
          <w:sz w:val="24"/>
          <w:szCs w:val="24"/>
        </w:rPr>
      </w:pPr>
    </w:p>
    <w:p w14:paraId="642E3A3C" w14:textId="6CB9B38C" w:rsidR="00C12B3F" w:rsidRPr="00C12B3F"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b/>
          <w:bCs/>
          <w:sz w:val="24"/>
          <w:szCs w:val="24"/>
        </w:rPr>
        <w:t>10. CLÁUSULA DÉCIMA – GARANTIA DE EXECUÇÃO</w:t>
      </w:r>
    </w:p>
    <w:p w14:paraId="5C7D0AAE" w14:textId="77777777" w:rsidR="00C12B3F" w:rsidRPr="00C12B3F"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sz w:val="24"/>
          <w:szCs w:val="24"/>
        </w:rPr>
        <w:t>10.1. Não haverá exigência de garantia contratual da execução.</w:t>
      </w:r>
    </w:p>
    <w:p w14:paraId="58F6FBFB" w14:textId="77777777" w:rsidR="00290E99" w:rsidRDefault="00290E99" w:rsidP="00C12B3F">
      <w:pPr>
        <w:spacing w:after="0" w:line="240" w:lineRule="auto"/>
        <w:jc w:val="both"/>
        <w:rPr>
          <w:rFonts w:ascii="Times New Roman" w:hAnsi="Times New Roman" w:cs="Times New Roman"/>
          <w:sz w:val="24"/>
          <w:szCs w:val="24"/>
        </w:rPr>
      </w:pPr>
    </w:p>
    <w:p w14:paraId="234EBEA4" w14:textId="0170A1AC" w:rsidR="00C12B3F" w:rsidRPr="00C12B3F"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b/>
          <w:bCs/>
          <w:sz w:val="24"/>
          <w:szCs w:val="24"/>
        </w:rPr>
        <w:t>11. CLÁUSULA DÉCIMA PRIMEIRA – INFRAÇÕES E SANÇÕES ADMINISTRATIVAS</w:t>
      </w:r>
    </w:p>
    <w:p w14:paraId="1EF44D35" w14:textId="77777777" w:rsidR="00C12B3F" w:rsidRPr="00C12B3F"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sz w:val="24"/>
          <w:szCs w:val="24"/>
        </w:rPr>
        <w:t>11.1. Comete infração administrativa, nos termos da Lei nº 14.133, de 2021, o CONTRATADO que: a) der causa à inexecução parcial do contrato; b) der causa à inexecução parcial do contrato que cause grave dano à Administração ou ao funcionamento dos serviços públicos ou ao interesse coletivo; c) der causa à inexecução total do contrato; d) ensejar o retardamento da execução ou da entrega do objeto da contratação sem motivo justificado; e) apresentar documentação falsa ou prestar declaração falsa durante a execução do contrato; f) praticar ato fraudulento na execução do contrato; g) comportar-se de modo inidôneo ou cometer fraude de qualquer natureza; h) praticar ato lesivo previsto no art. 5º da Lei nº 12.846, de 1º de agosto de 2013.</w:t>
      </w:r>
    </w:p>
    <w:p w14:paraId="7007D428" w14:textId="77777777" w:rsidR="00290E99"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sz w:val="24"/>
          <w:szCs w:val="24"/>
        </w:rPr>
        <w:t xml:space="preserve">11.2. Serão aplicadas ao CONTRATADO que incorrer nas infrações acima descritas as seguintes sanções: </w:t>
      </w:r>
    </w:p>
    <w:p w14:paraId="2D3E8E88" w14:textId="77777777" w:rsidR="00290E99"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sz w:val="24"/>
          <w:szCs w:val="24"/>
        </w:rPr>
        <w:t xml:space="preserve">i. Advertência, quando o CONTRATADO der causa à inexecução parcial do contrato, sempre que não se justificar a imposição de penalidade mais grave (art. 156, §2º, da Lei nº 14.133, de 2021); </w:t>
      </w:r>
    </w:p>
    <w:p w14:paraId="06F8E7F3" w14:textId="77777777" w:rsidR="00290E99" w:rsidRDefault="00C12B3F" w:rsidP="00C12B3F">
      <w:pPr>
        <w:spacing w:after="0" w:line="240" w:lineRule="auto"/>
        <w:jc w:val="both"/>
        <w:rPr>
          <w:rFonts w:ascii="Times New Roman" w:hAnsi="Times New Roman" w:cs="Times New Roman"/>
          <w:sz w:val="24"/>
          <w:szCs w:val="24"/>
        </w:rPr>
      </w:pPr>
      <w:proofErr w:type="spellStart"/>
      <w:r w:rsidRPr="00C12B3F">
        <w:rPr>
          <w:rFonts w:ascii="Times New Roman" w:hAnsi="Times New Roman" w:cs="Times New Roman"/>
          <w:sz w:val="24"/>
          <w:szCs w:val="24"/>
        </w:rPr>
        <w:t>ii</w:t>
      </w:r>
      <w:proofErr w:type="spellEnd"/>
      <w:r w:rsidRPr="00C12B3F">
        <w:rPr>
          <w:rFonts w:ascii="Times New Roman" w:hAnsi="Times New Roman" w:cs="Times New Roman"/>
          <w:sz w:val="24"/>
          <w:szCs w:val="24"/>
        </w:rPr>
        <w:t>. Impedimento de licitar e contratar, quando praticadas as condutas descritas nas alíneas “b”, “c” e “d” do subitem acima deste Contrato, sempre que não se justificar a imposição de penalidade mais grave (art. 156, § 4º, da Lei nº 14.133, de 2021);</w:t>
      </w:r>
    </w:p>
    <w:p w14:paraId="5A44F16C" w14:textId="77777777" w:rsidR="00290E99"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sz w:val="24"/>
          <w:szCs w:val="24"/>
        </w:rPr>
        <w:t xml:space="preserve"> </w:t>
      </w:r>
      <w:proofErr w:type="spellStart"/>
      <w:r w:rsidRPr="00C12B3F">
        <w:rPr>
          <w:rFonts w:ascii="Times New Roman" w:hAnsi="Times New Roman" w:cs="Times New Roman"/>
          <w:sz w:val="24"/>
          <w:szCs w:val="24"/>
        </w:rPr>
        <w:t>iii</w:t>
      </w:r>
      <w:proofErr w:type="spellEnd"/>
      <w:r w:rsidRPr="00C12B3F">
        <w:rPr>
          <w:rFonts w:ascii="Times New Roman" w:hAnsi="Times New Roman" w:cs="Times New Roman"/>
          <w:sz w:val="24"/>
          <w:szCs w:val="24"/>
        </w:rPr>
        <w:t xml:space="preserve">. Declaração de inidoneidade para licitar e contratar, quando praticadas as condutas descritas nas alíneas “e”, “f”, “g” e “h” do subitem acima deste Contrato, bem como nas alíneas “b”, “c” e “d”, que justifiquem a imposição de penalidade mais grave (art. 156, §5º, da Lei nº 14.133, de 2021). </w:t>
      </w:r>
    </w:p>
    <w:p w14:paraId="5CC5FD1F" w14:textId="77777777" w:rsidR="00290E99" w:rsidRDefault="00C12B3F" w:rsidP="00C12B3F">
      <w:pPr>
        <w:spacing w:after="0" w:line="240" w:lineRule="auto"/>
        <w:jc w:val="both"/>
        <w:rPr>
          <w:rFonts w:ascii="Times New Roman" w:hAnsi="Times New Roman" w:cs="Times New Roman"/>
          <w:sz w:val="24"/>
          <w:szCs w:val="24"/>
        </w:rPr>
      </w:pPr>
      <w:proofErr w:type="spellStart"/>
      <w:r w:rsidRPr="00C12B3F">
        <w:rPr>
          <w:rFonts w:ascii="Times New Roman" w:hAnsi="Times New Roman" w:cs="Times New Roman"/>
          <w:sz w:val="24"/>
          <w:szCs w:val="24"/>
        </w:rPr>
        <w:t>iv</w:t>
      </w:r>
      <w:proofErr w:type="spellEnd"/>
      <w:r w:rsidRPr="00C12B3F">
        <w:rPr>
          <w:rFonts w:ascii="Times New Roman" w:hAnsi="Times New Roman" w:cs="Times New Roman"/>
          <w:sz w:val="24"/>
          <w:szCs w:val="24"/>
        </w:rPr>
        <w:t xml:space="preserve">. Multa: </w:t>
      </w:r>
    </w:p>
    <w:p w14:paraId="4EE7461A" w14:textId="77777777" w:rsidR="00290E99" w:rsidRDefault="00C12B3F" w:rsidP="00290E99">
      <w:pPr>
        <w:spacing w:after="0" w:line="240" w:lineRule="auto"/>
        <w:ind w:left="567"/>
        <w:jc w:val="both"/>
        <w:rPr>
          <w:rFonts w:ascii="Times New Roman" w:hAnsi="Times New Roman" w:cs="Times New Roman"/>
          <w:sz w:val="24"/>
          <w:szCs w:val="24"/>
        </w:rPr>
      </w:pPr>
      <w:r w:rsidRPr="00C12B3F">
        <w:rPr>
          <w:rFonts w:ascii="Times New Roman" w:hAnsi="Times New Roman" w:cs="Times New Roman"/>
          <w:sz w:val="24"/>
          <w:szCs w:val="24"/>
        </w:rPr>
        <w:t xml:space="preserve">1. Moratória de 0.5% (cinco décimos por cento) por dia de atraso injustificado sobre o valor da parcela inadimplida, até o limite de 15 (quinze) dias; </w:t>
      </w:r>
    </w:p>
    <w:p w14:paraId="5794A928" w14:textId="77777777" w:rsidR="00290E99" w:rsidRDefault="00C12B3F" w:rsidP="00290E99">
      <w:pPr>
        <w:spacing w:after="0" w:line="240" w:lineRule="auto"/>
        <w:ind w:left="567"/>
        <w:jc w:val="both"/>
        <w:rPr>
          <w:rFonts w:ascii="Times New Roman" w:hAnsi="Times New Roman" w:cs="Times New Roman"/>
          <w:sz w:val="24"/>
          <w:szCs w:val="24"/>
        </w:rPr>
      </w:pPr>
      <w:r w:rsidRPr="00C12B3F">
        <w:rPr>
          <w:rFonts w:ascii="Times New Roman" w:hAnsi="Times New Roman" w:cs="Times New Roman"/>
          <w:sz w:val="24"/>
          <w:szCs w:val="24"/>
        </w:rPr>
        <w:t xml:space="preserve">2. Moratória de 0.5% (cinco décimos por cento) por dia de atraso injustificado sobre o valor total do contrato, até o máximo de 30% (trinta por cento), pela inobservância do prazo fixado para apresentação, suplementação ou reposição da garantia. </w:t>
      </w:r>
    </w:p>
    <w:p w14:paraId="1D42A380" w14:textId="19792532" w:rsidR="00C12B3F" w:rsidRPr="00C12B3F" w:rsidRDefault="00C12B3F" w:rsidP="00290E99">
      <w:pPr>
        <w:spacing w:after="0" w:line="240" w:lineRule="auto"/>
        <w:ind w:left="567"/>
        <w:jc w:val="both"/>
        <w:rPr>
          <w:rFonts w:ascii="Times New Roman" w:hAnsi="Times New Roman" w:cs="Times New Roman"/>
          <w:sz w:val="24"/>
          <w:szCs w:val="24"/>
        </w:rPr>
      </w:pPr>
      <w:r w:rsidRPr="00C12B3F">
        <w:rPr>
          <w:rFonts w:ascii="Times New Roman" w:hAnsi="Times New Roman" w:cs="Times New Roman"/>
          <w:sz w:val="24"/>
          <w:szCs w:val="24"/>
        </w:rPr>
        <w:t>3. O atraso superior a 15 (quinze) dias autoriza a Administração a promover a extinção do contrato por descumprimento ou cumprimento irregular de suas cláusulas, conforme dispõe o inciso I do art. 137 da Lei n. 14.133, de 2021.</w:t>
      </w:r>
    </w:p>
    <w:p w14:paraId="208736A6" w14:textId="77777777" w:rsidR="00C12B3F" w:rsidRPr="00C12B3F"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sz w:val="24"/>
          <w:szCs w:val="24"/>
        </w:rPr>
        <w:lastRenderedPageBreak/>
        <w:t>11.3. A aplicação das sanções previstas neste Contrato não exclui, em hipótese alguma, a obrigação de reparação integral do dano causado ao CONTRATANTE (art. 156, §9º, da Lei nº 14.133, de 2021).</w:t>
      </w:r>
    </w:p>
    <w:p w14:paraId="43753238" w14:textId="77777777" w:rsidR="00290E99"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sz w:val="24"/>
          <w:szCs w:val="24"/>
        </w:rPr>
        <w:t xml:space="preserve">11.3.1. Todas as sanções previstas neste Contrato poderão ser aplicadas cumulativamente com a multa (art. 156, §7º, da Lei nº 14.133, de 2021). </w:t>
      </w:r>
    </w:p>
    <w:p w14:paraId="6623EB44" w14:textId="77777777" w:rsidR="00290E99"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sz w:val="24"/>
          <w:szCs w:val="24"/>
        </w:rPr>
        <w:t xml:space="preserve">11.3.2. Antes da aplicação da multa será facultada a defesa do interessado no prazo de 15 (quinze) dias úteis, contado da data de sua intimação (art. 157, da Lei nº 14.133, de 2021). 11.3.3. Se a multa aplicada e as indenizações cabíveis forem superiores ao valor do pagamento eventualmente devido pelo CONTRATANTE ao CONTRATADO, além da perda desse valor, a diferença será descontada da garantia prestada ou será cobrada judicialmente (art. 156, §8º, da Lei nº 14.133, de 2021). </w:t>
      </w:r>
    </w:p>
    <w:p w14:paraId="7E484D47" w14:textId="021476F3" w:rsidR="00C12B3F" w:rsidRPr="00C12B3F"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sz w:val="24"/>
          <w:szCs w:val="24"/>
        </w:rPr>
        <w:t>11.3.4. Previamente ao encaminhamento à cobrança judicial, a multa poderá ser recolhida administrativamente no prazo máximo de 10 (dez) dias, a contar da data do recebimento da comunicação enviada pela autoridade competente.</w:t>
      </w:r>
    </w:p>
    <w:p w14:paraId="36C987DE" w14:textId="77777777" w:rsidR="00C12B3F" w:rsidRPr="00C12B3F"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sz w:val="24"/>
          <w:szCs w:val="24"/>
        </w:rPr>
        <w:t>11.4. A aplicação das sanções realizar-se-á em processo administrativo que assegure o contraditório e a ampla defesa ao CONTRATADO, observando-se o procedimento previsto no caput e parágrafos do art. 158 da Lei nº 14.133, de 2021, para as penalidades de impedimento de licitar e contratar e de declaração de inidoneidade para licitar ou contratar.</w:t>
      </w:r>
    </w:p>
    <w:p w14:paraId="6E6ECB77" w14:textId="77777777" w:rsidR="00290E99"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sz w:val="24"/>
          <w:szCs w:val="24"/>
        </w:rPr>
        <w:t xml:space="preserve">11.5. Na aplicação das sanções serão considerados (art. 156, §1º, da Lei nº 14.133, de 2021): </w:t>
      </w:r>
    </w:p>
    <w:p w14:paraId="147BFC70" w14:textId="77777777" w:rsidR="00290E99"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sz w:val="24"/>
          <w:szCs w:val="24"/>
        </w:rPr>
        <w:t xml:space="preserve">a) a natureza e a gravidade da infração cometida; </w:t>
      </w:r>
    </w:p>
    <w:p w14:paraId="6A96256A" w14:textId="77777777" w:rsidR="00290E99"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sz w:val="24"/>
          <w:szCs w:val="24"/>
        </w:rPr>
        <w:t xml:space="preserve">b) as peculiaridades do caso concreto; </w:t>
      </w:r>
    </w:p>
    <w:p w14:paraId="7AD76597" w14:textId="081D641B" w:rsidR="00290E99"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sz w:val="24"/>
          <w:szCs w:val="24"/>
        </w:rPr>
        <w:t xml:space="preserve">c) as circunstâncias agravantes ou atenuantes; </w:t>
      </w:r>
    </w:p>
    <w:p w14:paraId="796A8FD9" w14:textId="77777777" w:rsidR="00290E99"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sz w:val="24"/>
          <w:szCs w:val="24"/>
        </w:rPr>
        <w:t xml:space="preserve">d) os danos que dela provierem para o CONTRATANTE; </w:t>
      </w:r>
    </w:p>
    <w:p w14:paraId="6C6E18DA" w14:textId="73901460" w:rsidR="00C12B3F" w:rsidRPr="00C12B3F"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sz w:val="24"/>
          <w:szCs w:val="24"/>
        </w:rPr>
        <w:t>e) a implantação ou o aperfeiçoamento de programa de integridade, conforme normas e orientações dos órgãos de controle.</w:t>
      </w:r>
    </w:p>
    <w:p w14:paraId="56BC4ECB" w14:textId="77777777" w:rsidR="00C12B3F" w:rsidRPr="00C12B3F"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sz w:val="24"/>
          <w:szCs w:val="24"/>
        </w:rPr>
        <w:t>11.6. Os atos previstos como infrações administrativas na Lei nº 14.133, de 2021, ou em outras leis de licitações e contratos da Administração Pública que também sejam tipificados como atos lesivos na Lei nº 12.846, de 2013, serão apurados e julgados conjuntamente, nos mesmos autos, observados o rito procedimental e autoridade competente definidos na referida Lei (art. 159).</w:t>
      </w:r>
    </w:p>
    <w:p w14:paraId="1127954B" w14:textId="77777777" w:rsidR="00C12B3F" w:rsidRPr="00C12B3F"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sz w:val="24"/>
          <w:szCs w:val="24"/>
        </w:rPr>
        <w:t>11.7. 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(art. 160, da Lei nº 14.133, de 2021).</w:t>
      </w:r>
    </w:p>
    <w:p w14:paraId="36972607" w14:textId="77777777" w:rsidR="00C12B3F" w:rsidRPr="00C12B3F"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sz w:val="24"/>
          <w:szCs w:val="24"/>
        </w:rPr>
        <w:t>11.8. O CONTRATANTE deverá, no prazo máximo de 15 (quinze) dias úteis, contado da data de aplicação da sanção, informar e manter atualizados os dados relativos às sanções por ela aplicadas, para fins de publicidade no Cadastro Nacional de Empresas Inidôneas e Suspensas (</w:t>
      </w:r>
      <w:proofErr w:type="spellStart"/>
      <w:r w:rsidRPr="00C12B3F">
        <w:rPr>
          <w:rFonts w:ascii="Times New Roman" w:hAnsi="Times New Roman" w:cs="Times New Roman"/>
          <w:sz w:val="24"/>
          <w:szCs w:val="24"/>
        </w:rPr>
        <w:t>Ceis</w:t>
      </w:r>
      <w:proofErr w:type="spellEnd"/>
      <w:r w:rsidRPr="00C12B3F">
        <w:rPr>
          <w:rFonts w:ascii="Times New Roman" w:hAnsi="Times New Roman" w:cs="Times New Roman"/>
          <w:sz w:val="24"/>
          <w:szCs w:val="24"/>
        </w:rPr>
        <w:t>) e no Cadastro Nacional de Empresas Punidas (</w:t>
      </w:r>
      <w:proofErr w:type="spellStart"/>
      <w:r w:rsidRPr="00C12B3F">
        <w:rPr>
          <w:rFonts w:ascii="Times New Roman" w:hAnsi="Times New Roman" w:cs="Times New Roman"/>
          <w:sz w:val="24"/>
          <w:szCs w:val="24"/>
        </w:rPr>
        <w:t>Cnep</w:t>
      </w:r>
      <w:proofErr w:type="spellEnd"/>
      <w:r w:rsidRPr="00C12B3F">
        <w:rPr>
          <w:rFonts w:ascii="Times New Roman" w:hAnsi="Times New Roman" w:cs="Times New Roman"/>
          <w:sz w:val="24"/>
          <w:szCs w:val="24"/>
        </w:rPr>
        <w:t>), instituídos no âmbito do Poder Executivo Federal. (Art. 161, da Lei nº 14.133, de 2021).</w:t>
      </w:r>
    </w:p>
    <w:p w14:paraId="5F9AB4D4" w14:textId="77777777" w:rsidR="00C12B3F" w:rsidRPr="00C12B3F"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sz w:val="24"/>
          <w:szCs w:val="24"/>
        </w:rPr>
        <w:lastRenderedPageBreak/>
        <w:t>11.9. As sanções de impedimento de licitar e contratar e declaração de inidoneidade para licitar ou contratar são passíveis de reabilitação na forma do art. 163 da Lei nº 14.133/21.</w:t>
      </w:r>
    </w:p>
    <w:p w14:paraId="4D18247F" w14:textId="77777777" w:rsidR="00C12B3F" w:rsidRPr="00C12B3F"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sz w:val="24"/>
          <w:szCs w:val="24"/>
        </w:rPr>
        <w:t>11.10. 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w:t>
      </w:r>
    </w:p>
    <w:p w14:paraId="60EDAFBB" w14:textId="77777777" w:rsidR="00290E99" w:rsidRDefault="00290E99" w:rsidP="00C12B3F">
      <w:pPr>
        <w:spacing w:after="0" w:line="240" w:lineRule="auto"/>
        <w:jc w:val="both"/>
        <w:rPr>
          <w:rFonts w:ascii="Times New Roman" w:hAnsi="Times New Roman" w:cs="Times New Roman"/>
          <w:sz w:val="24"/>
          <w:szCs w:val="24"/>
        </w:rPr>
      </w:pPr>
    </w:p>
    <w:p w14:paraId="69AF32BB" w14:textId="1D2649E6" w:rsidR="00C12B3F" w:rsidRPr="00C12B3F"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b/>
          <w:bCs/>
          <w:sz w:val="24"/>
          <w:szCs w:val="24"/>
        </w:rPr>
        <w:t>12. CLÁUSULA DÉCIMA SEGUNDA – DA EXTINÇÃO CONTRATUAL</w:t>
      </w:r>
    </w:p>
    <w:p w14:paraId="013A0CEC" w14:textId="77777777" w:rsidR="00C12B3F" w:rsidRPr="00C12B3F"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sz w:val="24"/>
          <w:szCs w:val="24"/>
        </w:rPr>
        <w:t>12.1. O contrato será extinto quando vencido o prazo nele estipulado, independentemente de terem sido cumpridas ou não as obrigações de ambas as partes contraentes.</w:t>
      </w:r>
    </w:p>
    <w:p w14:paraId="2B0E7D2C" w14:textId="77777777" w:rsidR="00C12B3F" w:rsidRPr="00C12B3F"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sz w:val="24"/>
          <w:szCs w:val="24"/>
        </w:rPr>
        <w:t>12.1.1. O contrato poderá ser extinto antes do prazo nele fixado, sem ônus para o CONTRATANTE, quando este não dispuser de créditos orçamentários para sua continuidade ou quando entender que o contrato não mais lhe oferece vantagem.</w:t>
      </w:r>
    </w:p>
    <w:p w14:paraId="65E4C6BE" w14:textId="77777777" w:rsidR="00C12B3F" w:rsidRPr="00C12B3F"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sz w:val="24"/>
          <w:szCs w:val="24"/>
        </w:rPr>
        <w:t>12.1.2. A extinção nesta hipótese ocorrerá na próxima data de aniversário do contrato, desde que haja a notificação do CONTRATADO pelo CONTRATANTE nesse sentido com pelo menos 2 (dois) meses de antecedência desse dia.</w:t>
      </w:r>
    </w:p>
    <w:p w14:paraId="14A9507D" w14:textId="77777777" w:rsidR="00C12B3F" w:rsidRPr="00C12B3F"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sz w:val="24"/>
          <w:szCs w:val="24"/>
        </w:rPr>
        <w:t>12.2. O contrato poderá ser extinto antes de cumpridas as obrigações nele estipuladas, ou antes do prazo nele fixado, por algum dos motivos previstos no artigo 137 da Lei nº 14.133/21, bem como amigavelmente, assegurados o contraditório e a ampla defesa.</w:t>
      </w:r>
    </w:p>
    <w:p w14:paraId="3E8184F5" w14:textId="77777777" w:rsidR="00C12B3F" w:rsidRPr="00C12B3F"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sz w:val="24"/>
          <w:szCs w:val="24"/>
        </w:rPr>
        <w:t>12.2.1. Nesta hipótese, aplicam-se também os artigos 138 e 139 da mesma Lei.</w:t>
      </w:r>
    </w:p>
    <w:p w14:paraId="09D671AA" w14:textId="77777777" w:rsidR="00C12B3F" w:rsidRPr="00C12B3F"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sz w:val="24"/>
          <w:szCs w:val="24"/>
        </w:rPr>
        <w:t>12.2.2. A alteração social ou a modificação da finalidade ou da estrutura da empresa não ensejará a extinção se não restringir sua capacidade de concluir o contrato.</w:t>
      </w:r>
    </w:p>
    <w:p w14:paraId="02D34541" w14:textId="77777777" w:rsidR="00C12B3F" w:rsidRPr="00C12B3F"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sz w:val="24"/>
          <w:szCs w:val="24"/>
        </w:rPr>
        <w:t>12.2.2.1. Se a operação implicar mudança da pessoa jurídica CONTRATADA, deverá ser formalizado termo aditivo para alteração subjetiva.</w:t>
      </w:r>
    </w:p>
    <w:p w14:paraId="30480398" w14:textId="77777777" w:rsidR="00290E99"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sz w:val="24"/>
          <w:szCs w:val="24"/>
        </w:rPr>
        <w:t xml:space="preserve">12.3. O termo de extinção, sempre que possível, será precedido: </w:t>
      </w:r>
    </w:p>
    <w:p w14:paraId="0EB0DFC2" w14:textId="77777777" w:rsidR="00290E99"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sz w:val="24"/>
          <w:szCs w:val="24"/>
        </w:rPr>
        <w:t xml:space="preserve">12.3.1. Balanço dos eventos contratuais já cumpridos ou parcialmente cumpridos; </w:t>
      </w:r>
    </w:p>
    <w:p w14:paraId="29E4B869" w14:textId="77777777" w:rsidR="00290E99"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sz w:val="24"/>
          <w:szCs w:val="24"/>
        </w:rPr>
        <w:t xml:space="preserve">12.3.2. Relação dos pagamentos já efetuados e ainda devidos; </w:t>
      </w:r>
    </w:p>
    <w:p w14:paraId="7E146E74" w14:textId="3284C0C9" w:rsidR="00C12B3F" w:rsidRPr="00C12B3F"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sz w:val="24"/>
          <w:szCs w:val="24"/>
        </w:rPr>
        <w:t>12.3.3. Indenizações e multas.</w:t>
      </w:r>
    </w:p>
    <w:p w14:paraId="70DE5FE9" w14:textId="77777777" w:rsidR="00C12B3F" w:rsidRPr="00C12B3F"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sz w:val="24"/>
          <w:szCs w:val="24"/>
        </w:rPr>
        <w:t>12.4. A extinção do contrato não configura óbice para o reconhecimento do desequilíbrio econômico-financeiro, hipótese em que será concedida indenização por meio de termo indenizatório (art. 131, caput, da Lei n.º 14.133, de 2021).</w:t>
      </w:r>
    </w:p>
    <w:p w14:paraId="3961A244" w14:textId="77777777" w:rsidR="00290E99" w:rsidRDefault="00290E99" w:rsidP="00C12B3F">
      <w:pPr>
        <w:spacing w:after="0" w:line="240" w:lineRule="auto"/>
        <w:jc w:val="both"/>
        <w:rPr>
          <w:rFonts w:ascii="Times New Roman" w:hAnsi="Times New Roman" w:cs="Times New Roman"/>
          <w:sz w:val="24"/>
          <w:szCs w:val="24"/>
        </w:rPr>
      </w:pPr>
    </w:p>
    <w:p w14:paraId="4286012B" w14:textId="4683625F" w:rsidR="00C12B3F" w:rsidRPr="00C12B3F"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b/>
          <w:bCs/>
          <w:sz w:val="24"/>
          <w:szCs w:val="24"/>
        </w:rPr>
        <w:t>13. CLÁUSULA DÉCIMA TERCEIRA – DOTAÇÃO ORÇAMENTÁRIA</w:t>
      </w:r>
    </w:p>
    <w:p w14:paraId="29E79FFF" w14:textId="13E38CC1" w:rsidR="00C12B3F" w:rsidRPr="0051384A"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sz w:val="24"/>
          <w:szCs w:val="24"/>
        </w:rPr>
        <w:t xml:space="preserve">13.1. As despesas decorrentes </w:t>
      </w:r>
      <w:proofErr w:type="gramStart"/>
      <w:r w:rsidRPr="00C12B3F">
        <w:rPr>
          <w:rFonts w:ascii="Times New Roman" w:hAnsi="Times New Roman" w:cs="Times New Roman"/>
          <w:sz w:val="24"/>
          <w:szCs w:val="24"/>
        </w:rPr>
        <w:t>da presente</w:t>
      </w:r>
      <w:proofErr w:type="gramEnd"/>
      <w:r w:rsidRPr="00C12B3F">
        <w:rPr>
          <w:rFonts w:ascii="Times New Roman" w:hAnsi="Times New Roman" w:cs="Times New Roman"/>
          <w:sz w:val="24"/>
          <w:szCs w:val="24"/>
        </w:rPr>
        <w:t xml:space="preserve"> contratação correrão à conta de recursos específicos consignados no Orçamento Geral deste exercício, na dotação abaixo discriminada:</w:t>
      </w:r>
      <w:r w:rsidR="00290E99">
        <w:rPr>
          <w:rFonts w:ascii="Times New Roman" w:hAnsi="Times New Roman" w:cs="Times New Roman"/>
          <w:sz w:val="24"/>
          <w:szCs w:val="24"/>
        </w:rPr>
        <w:t xml:space="preserve"> </w:t>
      </w:r>
      <w:bookmarkStart w:id="0" w:name="_GoBack"/>
      <w:r w:rsidR="0051384A" w:rsidRPr="0051384A">
        <w:rPr>
          <w:rFonts w:ascii="Times New Roman" w:hAnsi="Times New Roman" w:cs="Times New Roman"/>
          <w:sz w:val="24"/>
          <w:szCs w:val="24"/>
        </w:rPr>
        <w:t>4.4.90.51.01.031.001.30002</w:t>
      </w:r>
    </w:p>
    <w:bookmarkEnd w:id="0"/>
    <w:p w14:paraId="150C31E1" w14:textId="77FF55BD" w:rsidR="00C12B3F" w:rsidRDefault="00C12B3F" w:rsidP="00C12B3F">
      <w:pPr>
        <w:spacing w:after="0" w:line="240" w:lineRule="auto"/>
        <w:jc w:val="both"/>
        <w:rPr>
          <w:rFonts w:ascii="Times New Roman" w:hAnsi="Times New Roman" w:cs="Times New Roman"/>
          <w:sz w:val="24"/>
          <w:szCs w:val="24"/>
        </w:rPr>
      </w:pPr>
    </w:p>
    <w:p w14:paraId="0FE24EFF" w14:textId="77777777" w:rsidR="00C12B3F" w:rsidRPr="00C12B3F"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b/>
          <w:bCs/>
          <w:sz w:val="24"/>
          <w:szCs w:val="24"/>
        </w:rPr>
        <w:t>14. CLÁUSULA DÉCIMA QUARTA – DOS CASOS OMISSOS</w:t>
      </w:r>
    </w:p>
    <w:p w14:paraId="77FD4056" w14:textId="77777777" w:rsidR="00C12B3F" w:rsidRPr="00C12B3F"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sz w:val="24"/>
          <w:szCs w:val="24"/>
        </w:rPr>
        <w:t>14.1. Os casos omissos serão decididos pelo CONTRATANTE, segundo as disposições contidas na Lei nº 14.133, de 2021, e demais normas federais aplicáveis e, subsidiariamente, segundo as disposições contidas na Lei nº 8.078, de 1990 – Código de Defesa do Consumidor – e normas e princípios gerais dos contratos.</w:t>
      </w:r>
    </w:p>
    <w:p w14:paraId="0A752039" w14:textId="77777777" w:rsidR="00290E99" w:rsidRDefault="00290E99" w:rsidP="00C12B3F">
      <w:pPr>
        <w:spacing w:after="0" w:line="240" w:lineRule="auto"/>
        <w:jc w:val="both"/>
        <w:rPr>
          <w:rFonts w:ascii="Times New Roman" w:hAnsi="Times New Roman" w:cs="Times New Roman"/>
          <w:sz w:val="24"/>
          <w:szCs w:val="24"/>
        </w:rPr>
      </w:pPr>
    </w:p>
    <w:p w14:paraId="35778A64" w14:textId="6DA5BDF4" w:rsidR="00C12B3F" w:rsidRPr="00C12B3F"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b/>
          <w:bCs/>
          <w:sz w:val="24"/>
          <w:szCs w:val="24"/>
        </w:rPr>
        <w:lastRenderedPageBreak/>
        <w:t>15. CLÁUSULA DÉCIMA QUINTA – ALTERAÇÕES</w:t>
      </w:r>
    </w:p>
    <w:p w14:paraId="4604F4A5" w14:textId="77777777" w:rsidR="00C12B3F" w:rsidRPr="00C12B3F"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sz w:val="24"/>
          <w:szCs w:val="24"/>
        </w:rPr>
        <w:t xml:space="preserve">15.1. Eventuais alterações contratuais reger-se-ão pela disciplina dos </w:t>
      </w:r>
      <w:proofErr w:type="spellStart"/>
      <w:r w:rsidRPr="00C12B3F">
        <w:rPr>
          <w:rFonts w:ascii="Times New Roman" w:hAnsi="Times New Roman" w:cs="Times New Roman"/>
          <w:sz w:val="24"/>
          <w:szCs w:val="24"/>
        </w:rPr>
        <w:t>arts</w:t>
      </w:r>
      <w:proofErr w:type="spellEnd"/>
      <w:r w:rsidRPr="00C12B3F">
        <w:rPr>
          <w:rFonts w:ascii="Times New Roman" w:hAnsi="Times New Roman" w:cs="Times New Roman"/>
          <w:sz w:val="24"/>
          <w:szCs w:val="24"/>
        </w:rPr>
        <w:t>. 124 e seguintes da Lei nº 14.133, de 2021.</w:t>
      </w:r>
    </w:p>
    <w:p w14:paraId="472A415F" w14:textId="77777777" w:rsidR="00C12B3F" w:rsidRPr="00C12B3F"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sz w:val="24"/>
          <w:szCs w:val="24"/>
        </w:rPr>
        <w:t>15.2. O CONTRATADO é obrigado a aceitar, nas mesmas condições contratuais, os acréscimos ou supressões que se fizerem necessários, até o limite de 25% (vinte e cinco por cento) do valor inicial atualizado do contrato.</w:t>
      </w:r>
    </w:p>
    <w:p w14:paraId="3B1AB4C6" w14:textId="77777777" w:rsidR="00C12B3F" w:rsidRPr="00C12B3F"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sz w:val="24"/>
          <w:szCs w:val="24"/>
        </w:rPr>
        <w:t>15.3. 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 (art. 132 da Lei nº 14.133, de 2021).</w:t>
      </w:r>
    </w:p>
    <w:p w14:paraId="0A95F2EA" w14:textId="77777777" w:rsidR="00C12B3F" w:rsidRPr="00C12B3F"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sz w:val="24"/>
          <w:szCs w:val="24"/>
        </w:rPr>
        <w:t>15.4. Registros que não caracterizam alteração do contrato podem ser realizados por simples apostila, dispensada a celebração de termo aditivo, na forma do art. 136 da Lei nº 14.133, de 2021.</w:t>
      </w:r>
    </w:p>
    <w:p w14:paraId="25ACD8BC" w14:textId="77777777" w:rsidR="00290E99" w:rsidRDefault="00290E99" w:rsidP="00C12B3F">
      <w:pPr>
        <w:spacing w:after="0" w:line="240" w:lineRule="auto"/>
        <w:jc w:val="both"/>
        <w:rPr>
          <w:rFonts w:ascii="Times New Roman" w:hAnsi="Times New Roman" w:cs="Times New Roman"/>
          <w:sz w:val="24"/>
          <w:szCs w:val="24"/>
        </w:rPr>
      </w:pPr>
    </w:p>
    <w:p w14:paraId="23A90036" w14:textId="4A61D172" w:rsidR="00C12B3F" w:rsidRPr="00C12B3F"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b/>
          <w:bCs/>
          <w:sz w:val="24"/>
          <w:szCs w:val="24"/>
        </w:rPr>
        <w:t>16. CLÁUSULA DÉCIMA SEXTA – PUBLICAÇÃO</w:t>
      </w:r>
    </w:p>
    <w:p w14:paraId="2579ED30" w14:textId="77777777" w:rsidR="00C12B3F" w:rsidRPr="00C12B3F"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sz w:val="24"/>
          <w:szCs w:val="24"/>
        </w:rPr>
        <w:t>16.1. Incumbirá ao CONTRATANTE divulgar o presente instrumento no Portal Nacional de Contratações Públicas (PNCP), na forma prevista no art. 94 da Lei 14.133, de 2021, bem como no respectivo sítio oficial na Internet (</w:t>
      </w:r>
      <w:hyperlink r:id="rId8" w:history="1">
        <w:r w:rsidRPr="00C12B3F">
          <w:rPr>
            <w:rStyle w:val="Hyperlink"/>
            <w:rFonts w:ascii="Times New Roman" w:hAnsi="Times New Roman" w:cs="Times New Roman"/>
            <w:sz w:val="24"/>
            <w:szCs w:val="24"/>
          </w:rPr>
          <w:t>https://camaradt.mg.gov.br/</w:t>
        </w:r>
      </w:hyperlink>
      <w:r w:rsidRPr="00C12B3F">
        <w:rPr>
          <w:rFonts w:ascii="Times New Roman" w:hAnsi="Times New Roman" w:cs="Times New Roman"/>
          <w:sz w:val="24"/>
          <w:szCs w:val="24"/>
        </w:rPr>
        <w:t>), em atenção ao art. 91, caput, da Lei n.º 14.133, de 2021, e ao art. 8º, §2º, da Lei n. 12.527, de 2011.</w:t>
      </w:r>
    </w:p>
    <w:p w14:paraId="1930977E" w14:textId="77777777" w:rsidR="00290E99" w:rsidRPr="00C12B3F" w:rsidRDefault="00290E99" w:rsidP="00C12B3F">
      <w:pPr>
        <w:spacing w:after="0" w:line="240" w:lineRule="auto"/>
        <w:jc w:val="both"/>
        <w:rPr>
          <w:rFonts w:ascii="Times New Roman" w:hAnsi="Times New Roman" w:cs="Times New Roman"/>
          <w:sz w:val="24"/>
          <w:szCs w:val="24"/>
        </w:rPr>
      </w:pPr>
    </w:p>
    <w:p w14:paraId="2B73EEF9" w14:textId="77777777" w:rsidR="00C12B3F" w:rsidRPr="00C12B3F"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b/>
          <w:bCs/>
          <w:sz w:val="24"/>
          <w:szCs w:val="24"/>
        </w:rPr>
        <w:t>17. CLÁUSULA DÉCIMA SÉTIMA – FORO</w:t>
      </w:r>
    </w:p>
    <w:p w14:paraId="19A37F55" w14:textId="42CCC9CE" w:rsidR="00C12B3F" w:rsidRPr="00C12B3F" w:rsidRDefault="00C12B3F" w:rsidP="00C12B3F">
      <w:pPr>
        <w:spacing w:after="0" w:line="240" w:lineRule="auto"/>
        <w:jc w:val="both"/>
        <w:rPr>
          <w:rFonts w:ascii="Times New Roman" w:hAnsi="Times New Roman" w:cs="Times New Roman"/>
          <w:sz w:val="24"/>
          <w:szCs w:val="24"/>
        </w:rPr>
      </w:pPr>
      <w:r w:rsidRPr="00C12B3F">
        <w:rPr>
          <w:rFonts w:ascii="Times New Roman" w:hAnsi="Times New Roman" w:cs="Times New Roman"/>
          <w:sz w:val="24"/>
          <w:szCs w:val="24"/>
        </w:rPr>
        <w:t xml:space="preserve">17.1. Fica eleito o Foro da Comarca de </w:t>
      </w:r>
      <w:r w:rsidR="00290E99">
        <w:rPr>
          <w:rFonts w:ascii="Times New Roman" w:hAnsi="Times New Roman" w:cs="Times New Roman"/>
          <w:b/>
          <w:bCs/>
          <w:sz w:val="24"/>
          <w:szCs w:val="24"/>
        </w:rPr>
        <w:t xml:space="preserve">Senador Firmino </w:t>
      </w:r>
      <w:r w:rsidRPr="00C12B3F">
        <w:rPr>
          <w:rFonts w:ascii="Times New Roman" w:hAnsi="Times New Roman" w:cs="Times New Roman"/>
          <w:b/>
          <w:bCs/>
          <w:sz w:val="24"/>
          <w:szCs w:val="24"/>
        </w:rPr>
        <w:t>-MG</w:t>
      </w:r>
      <w:r w:rsidRPr="00C12B3F">
        <w:rPr>
          <w:rFonts w:ascii="Times New Roman" w:hAnsi="Times New Roman" w:cs="Times New Roman"/>
          <w:sz w:val="24"/>
          <w:szCs w:val="24"/>
        </w:rPr>
        <w:t xml:space="preserve"> para dirimir os litígios que decorrerem da execução deste Termo de Contrato que não puderem ser compostos pela conciliação, conforme art. 92, §1º, da Lei nº 14.133/21.</w:t>
      </w:r>
    </w:p>
    <w:p w14:paraId="30588E30" w14:textId="4566AD0A" w:rsidR="00C12B3F" w:rsidRDefault="00C12B3F" w:rsidP="00C12B3F">
      <w:pPr>
        <w:spacing w:after="0" w:line="240" w:lineRule="auto"/>
        <w:jc w:val="both"/>
        <w:rPr>
          <w:rFonts w:ascii="Times New Roman" w:hAnsi="Times New Roman" w:cs="Times New Roman"/>
          <w:sz w:val="24"/>
          <w:szCs w:val="24"/>
        </w:rPr>
      </w:pPr>
    </w:p>
    <w:p w14:paraId="718B5EFA" w14:textId="77777777" w:rsidR="00290E99" w:rsidRPr="00C12B3F" w:rsidRDefault="00290E99" w:rsidP="00C12B3F">
      <w:pPr>
        <w:spacing w:after="0" w:line="240" w:lineRule="auto"/>
        <w:jc w:val="both"/>
        <w:rPr>
          <w:rFonts w:ascii="Times New Roman" w:hAnsi="Times New Roman" w:cs="Times New Roman"/>
          <w:sz w:val="24"/>
          <w:szCs w:val="24"/>
        </w:rPr>
      </w:pPr>
    </w:p>
    <w:p w14:paraId="505384A7" w14:textId="6A785012" w:rsidR="00C12B3F" w:rsidRPr="00C12B3F" w:rsidRDefault="00290E99" w:rsidP="00C12B3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Dores do Turvo – MG, ____ de _____________ </w:t>
      </w:r>
      <w:proofErr w:type="spellStart"/>
      <w:r>
        <w:rPr>
          <w:rFonts w:ascii="Times New Roman" w:hAnsi="Times New Roman" w:cs="Times New Roman"/>
          <w:sz w:val="24"/>
          <w:szCs w:val="24"/>
        </w:rPr>
        <w:t>de</w:t>
      </w:r>
      <w:proofErr w:type="spellEnd"/>
      <w:r>
        <w:rPr>
          <w:rFonts w:ascii="Times New Roman" w:hAnsi="Times New Roman" w:cs="Times New Roman"/>
          <w:sz w:val="24"/>
          <w:szCs w:val="24"/>
        </w:rPr>
        <w:t xml:space="preserve"> 2025</w:t>
      </w:r>
      <w:r w:rsidR="00C12B3F" w:rsidRPr="00C12B3F">
        <w:rPr>
          <w:rFonts w:ascii="Times New Roman" w:hAnsi="Times New Roman" w:cs="Times New Roman"/>
          <w:b/>
          <w:bCs/>
          <w:sz w:val="24"/>
          <w:szCs w:val="24"/>
        </w:rPr>
        <w:t>.</w:t>
      </w:r>
    </w:p>
    <w:p w14:paraId="23F422E2" w14:textId="77777777" w:rsidR="00290E99" w:rsidRDefault="00290E99" w:rsidP="00C12B3F">
      <w:pPr>
        <w:spacing w:after="0" w:line="240" w:lineRule="auto"/>
        <w:jc w:val="both"/>
        <w:rPr>
          <w:rFonts w:ascii="Times New Roman" w:hAnsi="Times New Roman" w:cs="Times New Roman"/>
          <w:sz w:val="24"/>
          <w:szCs w:val="24"/>
        </w:rPr>
      </w:pPr>
    </w:p>
    <w:p w14:paraId="3E58D087" w14:textId="77777777" w:rsidR="00290E99" w:rsidRDefault="00290E99" w:rsidP="00C12B3F">
      <w:pPr>
        <w:spacing w:after="0" w:line="240" w:lineRule="auto"/>
        <w:jc w:val="both"/>
        <w:rPr>
          <w:rFonts w:ascii="Times New Roman" w:hAnsi="Times New Roman" w:cs="Times New Roman"/>
          <w:sz w:val="24"/>
          <w:szCs w:val="24"/>
        </w:rPr>
      </w:pPr>
    </w:p>
    <w:p w14:paraId="139EAD7A" w14:textId="77777777" w:rsidR="00290E99" w:rsidRDefault="00C12B3F" w:rsidP="00290E99">
      <w:pPr>
        <w:spacing w:after="0" w:line="240" w:lineRule="auto"/>
        <w:jc w:val="center"/>
        <w:rPr>
          <w:rFonts w:ascii="Times New Roman" w:hAnsi="Times New Roman" w:cs="Times New Roman"/>
          <w:sz w:val="24"/>
          <w:szCs w:val="24"/>
        </w:rPr>
      </w:pPr>
      <w:r w:rsidRPr="00C12B3F">
        <w:rPr>
          <w:rFonts w:ascii="Times New Roman" w:hAnsi="Times New Roman" w:cs="Times New Roman"/>
          <w:b/>
          <w:bCs/>
          <w:sz w:val="24"/>
          <w:szCs w:val="24"/>
        </w:rPr>
        <w:t>MARCÍLIO FRANCO DA MOTA</w:t>
      </w:r>
      <w:r w:rsidRPr="00C12B3F">
        <w:rPr>
          <w:rFonts w:ascii="Times New Roman" w:hAnsi="Times New Roman" w:cs="Times New Roman"/>
          <w:sz w:val="24"/>
          <w:szCs w:val="24"/>
        </w:rPr>
        <w:t xml:space="preserve"> </w:t>
      </w:r>
    </w:p>
    <w:p w14:paraId="13742C88" w14:textId="70449F42" w:rsidR="00C12B3F" w:rsidRPr="00C12B3F" w:rsidRDefault="00C12B3F" w:rsidP="00290E99">
      <w:pPr>
        <w:spacing w:after="0" w:line="240" w:lineRule="auto"/>
        <w:jc w:val="center"/>
        <w:rPr>
          <w:rFonts w:ascii="Times New Roman" w:hAnsi="Times New Roman" w:cs="Times New Roman"/>
          <w:sz w:val="24"/>
          <w:szCs w:val="24"/>
        </w:rPr>
      </w:pPr>
      <w:r w:rsidRPr="00C12B3F">
        <w:rPr>
          <w:rFonts w:ascii="Times New Roman" w:hAnsi="Times New Roman" w:cs="Times New Roman"/>
          <w:sz w:val="24"/>
          <w:szCs w:val="24"/>
        </w:rPr>
        <w:t xml:space="preserve">Presidente da Câmara Municipal de Dores do Turvo </w:t>
      </w:r>
      <w:r w:rsidRPr="00C12B3F">
        <w:rPr>
          <w:rFonts w:ascii="Times New Roman" w:hAnsi="Times New Roman" w:cs="Times New Roman"/>
          <w:b/>
          <w:bCs/>
          <w:sz w:val="24"/>
          <w:szCs w:val="24"/>
        </w:rPr>
        <w:t>CONTRATANTE</w:t>
      </w:r>
    </w:p>
    <w:p w14:paraId="6ADD2BB4" w14:textId="4971D698" w:rsidR="00C12B3F" w:rsidRDefault="00C12B3F" w:rsidP="00C12B3F">
      <w:pPr>
        <w:spacing w:after="0" w:line="240" w:lineRule="auto"/>
        <w:jc w:val="both"/>
        <w:rPr>
          <w:rFonts w:ascii="Times New Roman" w:hAnsi="Times New Roman" w:cs="Times New Roman"/>
          <w:sz w:val="24"/>
          <w:szCs w:val="24"/>
        </w:rPr>
      </w:pPr>
    </w:p>
    <w:p w14:paraId="211D2A6D" w14:textId="77777777" w:rsidR="00290E99" w:rsidRDefault="00290E99" w:rsidP="00C12B3F">
      <w:pPr>
        <w:spacing w:after="0" w:line="240" w:lineRule="auto"/>
        <w:jc w:val="both"/>
        <w:rPr>
          <w:rFonts w:ascii="Times New Roman" w:hAnsi="Times New Roman" w:cs="Times New Roman"/>
          <w:sz w:val="24"/>
          <w:szCs w:val="24"/>
        </w:rPr>
      </w:pPr>
    </w:p>
    <w:p w14:paraId="21754E1A" w14:textId="77777777" w:rsidR="00290E99" w:rsidRPr="00C12B3F" w:rsidRDefault="00290E99" w:rsidP="00C12B3F">
      <w:pPr>
        <w:spacing w:after="0" w:line="240" w:lineRule="auto"/>
        <w:jc w:val="both"/>
        <w:rPr>
          <w:rFonts w:ascii="Times New Roman" w:hAnsi="Times New Roman" w:cs="Times New Roman"/>
          <w:sz w:val="24"/>
          <w:szCs w:val="24"/>
        </w:rPr>
      </w:pPr>
    </w:p>
    <w:p w14:paraId="7CC773BE" w14:textId="77777777" w:rsidR="00290E99" w:rsidRDefault="00C12B3F" w:rsidP="00290E99">
      <w:pPr>
        <w:spacing w:after="0" w:line="240" w:lineRule="auto"/>
        <w:jc w:val="center"/>
        <w:rPr>
          <w:rFonts w:ascii="Times New Roman" w:hAnsi="Times New Roman" w:cs="Times New Roman"/>
          <w:b/>
          <w:bCs/>
          <w:sz w:val="24"/>
          <w:szCs w:val="24"/>
        </w:rPr>
      </w:pPr>
      <w:r w:rsidRPr="00C12B3F">
        <w:rPr>
          <w:rFonts w:ascii="Times New Roman" w:hAnsi="Times New Roman" w:cs="Times New Roman"/>
          <w:b/>
          <w:bCs/>
          <w:sz w:val="24"/>
          <w:szCs w:val="24"/>
        </w:rPr>
        <w:t>[NOME COMPLETO DO REPRESENTANTE LEGAL DA CONTRATADA]</w:t>
      </w:r>
    </w:p>
    <w:p w14:paraId="41E2917A" w14:textId="2C420BB2" w:rsidR="00C12B3F" w:rsidRPr="00C12B3F" w:rsidRDefault="00C12B3F" w:rsidP="00290E99">
      <w:pPr>
        <w:spacing w:after="0" w:line="240" w:lineRule="auto"/>
        <w:jc w:val="center"/>
        <w:rPr>
          <w:rFonts w:ascii="Times New Roman" w:hAnsi="Times New Roman" w:cs="Times New Roman"/>
          <w:sz w:val="24"/>
          <w:szCs w:val="24"/>
        </w:rPr>
      </w:pPr>
      <w:r w:rsidRPr="00C12B3F">
        <w:rPr>
          <w:rFonts w:ascii="Times New Roman" w:hAnsi="Times New Roman" w:cs="Times New Roman"/>
          <w:sz w:val="24"/>
          <w:szCs w:val="24"/>
        </w:rPr>
        <w:t xml:space="preserve"> [FUNÇÃO DO REPRESENTANTE LEGAL DA CONTRATADA] </w:t>
      </w:r>
      <w:r w:rsidRPr="00C12B3F">
        <w:rPr>
          <w:rFonts w:ascii="Times New Roman" w:hAnsi="Times New Roman" w:cs="Times New Roman"/>
          <w:b/>
          <w:bCs/>
          <w:sz w:val="24"/>
          <w:szCs w:val="24"/>
        </w:rPr>
        <w:t>CONTRATADA</w:t>
      </w:r>
    </w:p>
    <w:p w14:paraId="251B9426" w14:textId="77777777" w:rsidR="00290E99" w:rsidRDefault="00290E99" w:rsidP="00C12B3F">
      <w:pPr>
        <w:spacing w:after="0" w:line="240" w:lineRule="auto"/>
        <w:jc w:val="both"/>
        <w:rPr>
          <w:rFonts w:ascii="Times New Roman" w:hAnsi="Times New Roman" w:cs="Times New Roman"/>
          <w:sz w:val="24"/>
          <w:szCs w:val="24"/>
        </w:rPr>
      </w:pPr>
    </w:p>
    <w:p w14:paraId="19EE3B75" w14:textId="77777777" w:rsidR="00290E99" w:rsidRDefault="00290E99" w:rsidP="00C12B3F">
      <w:pPr>
        <w:spacing w:after="0" w:line="240" w:lineRule="auto"/>
        <w:jc w:val="both"/>
        <w:rPr>
          <w:rFonts w:ascii="Times New Roman" w:hAnsi="Times New Roman" w:cs="Times New Roman"/>
          <w:sz w:val="24"/>
          <w:szCs w:val="24"/>
        </w:rPr>
      </w:pPr>
    </w:p>
    <w:p w14:paraId="4E478765" w14:textId="77777777" w:rsidR="00290E99" w:rsidRDefault="00290E99" w:rsidP="00C12B3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TESTEMUNHAS:</w:t>
      </w:r>
    </w:p>
    <w:p w14:paraId="4AA648B6" w14:textId="77777777" w:rsidR="00290E99" w:rsidRDefault="00290E99" w:rsidP="00290E99">
      <w:pPr>
        <w:pStyle w:val="PargrafodaLista"/>
        <w:numPr>
          <w:ilvl w:val="0"/>
          <w:numId w:val="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_____________________________________</w:t>
      </w:r>
    </w:p>
    <w:p w14:paraId="3A6050B4" w14:textId="63769EA2" w:rsidR="00290E99" w:rsidRDefault="00290E99" w:rsidP="00290E99">
      <w:pPr>
        <w:pStyle w:val="PargrafodaLista"/>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Nome: </w:t>
      </w:r>
    </w:p>
    <w:p w14:paraId="0BF48EE2" w14:textId="132BF904" w:rsidR="00290E99" w:rsidRDefault="00290E99" w:rsidP="00290E99">
      <w:pPr>
        <w:pStyle w:val="PargrafodaLista"/>
        <w:spacing w:after="0" w:line="240" w:lineRule="auto"/>
        <w:jc w:val="both"/>
        <w:rPr>
          <w:rFonts w:ascii="Times New Roman" w:hAnsi="Times New Roman" w:cs="Times New Roman"/>
          <w:sz w:val="24"/>
          <w:szCs w:val="24"/>
        </w:rPr>
      </w:pPr>
      <w:r>
        <w:rPr>
          <w:rFonts w:ascii="Times New Roman" w:hAnsi="Times New Roman" w:cs="Times New Roman"/>
          <w:sz w:val="24"/>
          <w:szCs w:val="24"/>
        </w:rPr>
        <w:t>CPF:</w:t>
      </w:r>
    </w:p>
    <w:p w14:paraId="1FA98493" w14:textId="5DD7B460" w:rsidR="00D36CBB" w:rsidRDefault="00290E99" w:rsidP="00290E99">
      <w:pPr>
        <w:pStyle w:val="PargrafodaLista"/>
        <w:numPr>
          <w:ilvl w:val="0"/>
          <w:numId w:val="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_____________________________________</w:t>
      </w:r>
      <w:r w:rsidR="00B75DD8" w:rsidRPr="00290E99">
        <w:rPr>
          <w:rFonts w:ascii="Times New Roman" w:hAnsi="Times New Roman" w:cs="Times New Roman"/>
          <w:sz w:val="24"/>
          <w:szCs w:val="24"/>
        </w:rPr>
        <w:t xml:space="preserve"> </w:t>
      </w:r>
    </w:p>
    <w:p w14:paraId="086EA90E" w14:textId="77777777" w:rsidR="00290E99" w:rsidRDefault="00290E99" w:rsidP="00290E99">
      <w:pPr>
        <w:pStyle w:val="PargrafodaLista"/>
        <w:numPr>
          <w:ilvl w:val="0"/>
          <w:numId w:val="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Nome: </w:t>
      </w:r>
    </w:p>
    <w:p w14:paraId="2F6673A1" w14:textId="08410426" w:rsidR="00290E99" w:rsidRPr="00290E99" w:rsidRDefault="00290E99" w:rsidP="00290E99">
      <w:pPr>
        <w:pStyle w:val="PargrafodaLista"/>
        <w:numPr>
          <w:ilvl w:val="0"/>
          <w:numId w:val="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CPF:</w:t>
      </w:r>
    </w:p>
    <w:sectPr w:rsidR="00290E99" w:rsidRPr="00290E99" w:rsidSect="00F30552">
      <w:headerReference w:type="default" r:id="rId9"/>
      <w:pgSz w:w="11906" w:h="16838"/>
      <w:pgMar w:top="2694"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970D29" w14:textId="77777777" w:rsidR="00A75FF1" w:rsidRDefault="00A75FF1" w:rsidP="00F30552">
      <w:pPr>
        <w:spacing w:after="0" w:line="240" w:lineRule="auto"/>
      </w:pPr>
      <w:r>
        <w:separator/>
      </w:r>
    </w:p>
  </w:endnote>
  <w:endnote w:type="continuationSeparator" w:id="0">
    <w:p w14:paraId="691189A2" w14:textId="77777777" w:rsidR="00A75FF1" w:rsidRDefault="00A75FF1" w:rsidP="00F305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902DC76" w14:textId="77777777" w:rsidR="00A75FF1" w:rsidRDefault="00A75FF1" w:rsidP="00F30552">
      <w:pPr>
        <w:spacing w:after="0" w:line="240" w:lineRule="auto"/>
      </w:pPr>
      <w:r>
        <w:separator/>
      </w:r>
    </w:p>
  </w:footnote>
  <w:footnote w:type="continuationSeparator" w:id="0">
    <w:p w14:paraId="2136D422" w14:textId="77777777" w:rsidR="00A75FF1" w:rsidRDefault="00A75FF1" w:rsidP="00F3055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3B0CE62" w14:textId="77777777" w:rsidR="00F30552" w:rsidRDefault="00F30552" w:rsidP="00F30552">
    <w:pPr>
      <w:pStyle w:val="SemEspaamento"/>
      <w:jc w:val="center"/>
      <w:rPr>
        <w:sz w:val="36"/>
      </w:rPr>
    </w:pPr>
    <w:r>
      <w:rPr>
        <w:noProof/>
      </w:rPr>
      <w:drawing>
        <wp:anchor distT="0" distB="0" distL="114300" distR="114300" simplePos="0" relativeHeight="251659264" behindDoc="0" locked="0" layoutInCell="1" allowOverlap="1" wp14:anchorId="28A2F276" wp14:editId="0E3C68E5">
          <wp:simplePos x="0" y="0"/>
          <wp:positionH relativeFrom="column">
            <wp:posOffset>-175260</wp:posOffset>
          </wp:positionH>
          <wp:positionV relativeFrom="paragraph">
            <wp:posOffset>-26670</wp:posOffset>
          </wp:positionV>
          <wp:extent cx="784860" cy="993140"/>
          <wp:effectExtent l="0" t="0" r="0" b="0"/>
          <wp:wrapNone/>
          <wp:docPr id="233979269" name="Imagem 1" descr="História da Câmara – Câmara Municipal de São Bento Abade – 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istória da Câmara – Câmara Municipal de São Bento Abade – MG"/>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784860" cy="9931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0EA5EC5" w14:textId="77777777" w:rsidR="00F30552" w:rsidRPr="004F1341" w:rsidRDefault="00F30552" w:rsidP="00F30552">
    <w:pPr>
      <w:pStyle w:val="SemEspaamento"/>
      <w:jc w:val="center"/>
      <w:rPr>
        <w:color w:val="auto"/>
      </w:rPr>
    </w:pPr>
    <w:r>
      <w:rPr>
        <w:color w:val="auto"/>
        <w:sz w:val="36"/>
      </w:rPr>
      <w:t xml:space="preserve">             Câmara Municipal </w:t>
    </w:r>
    <w:r w:rsidRPr="004F1341">
      <w:rPr>
        <w:color w:val="auto"/>
        <w:sz w:val="36"/>
      </w:rPr>
      <w:t>de Dores do Turvo</w:t>
    </w:r>
  </w:p>
  <w:p w14:paraId="0A4264E4" w14:textId="77777777" w:rsidR="00F30552" w:rsidRPr="007E4616" w:rsidRDefault="00F30552" w:rsidP="00F30552">
    <w:pPr>
      <w:pStyle w:val="SemEspaamento"/>
      <w:jc w:val="center"/>
      <w:rPr>
        <w:color w:val="auto"/>
        <w:sz w:val="20"/>
      </w:rPr>
    </w:pPr>
    <w:r>
      <w:rPr>
        <w:color w:val="auto"/>
        <w:sz w:val="16"/>
        <w:szCs w:val="16"/>
      </w:rPr>
      <w:t xml:space="preserve">                                 </w:t>
    </w:r>
    <w:r w:rsidRPr="007E4616">
      <w:rPr>
        <w:color w:val="auto"/>
        <w:sz w:val="20"/>
      </w:rPr>
      <w:t>PODER LEGISLATIVO - CNPJ nº 05.666.423/0001-69</w:t>
    </w:r>
  </w:p>
  <w:p w14:paraId="30253095" w14:textId="77777777" w:rsidR="00F30552" w:rsidRPr="007E4616" w:rsidRDefault="00F30552" w:rsidP="00F30552">
    <w:pPr>
      <w:pStyle w:val="SemEspaamento"/>
      <w:jc w:val="center"/>
      <w:rPr>
        <w:color w:val="auto"/>
        <w:sz w:val="20"/>
      </w:rPr>
    </w:pPr>
  </w:p>
  <w:p w14:paraId="1DC58EFC" w14:textId="77777777" w:rsidR="00F30552" w:rsidRPr="00B038AF" w:rsidRDefault="00F30552" w:rsidP="00F30552">
    <w:pPr>
      <w:pStyle w:val="SemEspaamento"/>
      <w:rPr>
        <w:color w:val="auto"/>
        <w:sz w:val="16"/>
        <w:szCs w:val="16"/>
      </w:rPr>
    </w:pPr>
    <w:r w:rsidRPr="004F1341">
      <w:rPr>
        <w:color w:val="auto"/>
        <w:sz w:val="16"/>
        <w:szCs w:val="16"/>
      </w:rPr>
      <w:t>_______________________________________________________________________________________________</w:t>
    </w:r>
  </w:p>
  <w:p w14:paraId="00824D43" w14:textId="77777777" w:rsidR="00F30552" w:rsidRDefault="00F30552">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6A783B"/>
    <w:multiLevelType w:val="multilevel"/>
    <w:tmpl w:val="74B6F2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62CA2CB6"/>
    <w:multiLevelType w:val="multilevel"/>
    <w:tmpl w:val="EDBE35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4B053EB"/>
    <w:multiLevelType w:val="hybridMultilevel"/>
    <w:tmpl w:val="B2B2F90C"/>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7C75"/>
    <w:rsid w:val="00290E99"/>
    <w:rsid w:val="003A400C"/>
    <w:rsid w:val="0051384A"/>
    <w:rsid w:val="005177F0"/>
    <w:rsid w:val="005D4229"/>
    <w:rsid w:val="008D21E8"/>
    <w:rsid w:val="00940453"/>
    <w:rsid w:val="00967C75"/>
    <w:rsid w:val="00A75FF1"/>
    <w:rsid w:val="00B75DD8"/>
    <w:rsid w:val="00C12B3F"/>
    <w:rsid w:val="00C91B8E"/>
    <w:rsid w:val="00D21ECF"/>
    <w:rsid w:val="00D36CBB"/>
    <w:rsid w:val="00F3055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6BEC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har"/>
    <w:uiPriority w:val="9"/>
    <w:qFormat/>
    <w:rsid w:val="00967C7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har"/>
    <w:uiPriority w:val="9"/>
    <w:semiHidden/>
    <w:unhideWhenUsed/>
    <w:qFormat/>
    <w:rsid w:val="00967C7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har"/>
    <w:uiPriority w:val="9"/>
    <w:semiHidden/>
    <w:unhideWhenUsed/>
    <w:qFormat/>
    <w:rsid w:val="00967C75"/>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har"/>
    <w:uiPriority w:val="9"/>
    <w:semiHidden/>
    <w:unhideWhenUsed/>
    <w:qFormat/>
    <w:rsid w:val="00967C75"/>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har"/>
    <w:uiPriority w:val="9"/>
    <w:semiHidden/>
    <w:unhideWhenUsed/>
    <w:qFormat/>
    <w:rsid w:val="00967C75"/>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har"/>
    <w:uiPriority w:val="9"/>
    <w:semiHidden/>
    <w:unhideWhenUsed/>
    <w:qFormat/>
    <w:rsid w:val="00967C75"/>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967C75"/>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967C75"/>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967C75"/>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967C75"/>
    <w:rPr>
      <w:rFonts w:asciiTheme="majorHAnsi" w:eastAsiaTheme="majorEastAsia" w:hAnsiTheme="majorHAnsi" w:cstheme="majorBidi"/>
      <w:color w:val="2F5496" w:themeColor="accent1" w:themeShade="BF"/>
      <w:sz w:val="40"/>
      <w:szCs w:val="40"/>
    </w:rPr>
  </w:style>
  <w:style w:type="character" w:customStyle="1" w:styleId="Ttulo2Char">
    <w:name w:val="Título 2 Char"/>
    <w:basedOn w:val="Fontepargpadro"/>
    <w:link w:val="Ttulo2"/>
    <w:uiPriority w:val="9"/>
    <w:semiHidden/>
    <w:rsid w:val="00967C75"/>
    <w:rPr>
      <w:rFonts w:asciiTheme="majorHAnsi" w:eastAsiaTheme="majorEastAsia" w:hAnsiTheme="majorHAnsi" w:cstheme="majorBidi"/>
      <w:color w:val="2F5496" w:themeColor="accent1" w:themeShade="BF"/>
      <w:sz w:val="32"/>
      <w:szCs w:val="32"/>
    </w:rPr>
  </w:style>
  <w:style w:type="character" w:customStyle="1" w:styleId="Ttulo3Char">
    <w:name w:val="Título 3 Char"/>
    <w:basedOn w:val="Fontepargpadro"/>
    <w:link w:val="Ttulo3"/>
    <w:uiPriority w:val="9"/>
    <w:semiHidden/>
    <w:rsid w:val="00967C75"/>
    <w:rPr>
      <w:rFonts w:eastAsiaTheme="majorEastAsia" w:cstheme="majorBidi"/>
      <w:color w:val="2F5496" w:themeColor="accent1" w:themeShade="BF"/>
      <w:sz w:val="28"/>
      <w:szCs w:val="28"/>
    </w:rPr>
  </w:style>
  <w:style w:type="character" w:customStyle="1" w:styleId="Ttulo4Char">
    <w:name w:val="Título 4 Char"/>
    <w:basedOn w:val="Fontepargpadro"/>
    <w:link w:val="Ttulo4"/>
    <w:uiPriority w:val="9"/>
    <w:semiHidden/>
    <w:rsid w:val="00967C75"/>
    <w:rPr>
      <w:rFonts w:eastAsiaTheme="majorEastAsia" w:cstheme="majorBidi"/>
      <w:i/>
      <w:iCs/>
      <w:color w:val="2F5496" w:themeColor="accent1" w:themeShade="BF"/>
    </w:rPr>
  </w:style>
  <w:style w:type="character" w:customStyle="1" w:styleId="Ttulo5Char">
    <w:name w:val="Título 5 Char"/>
    <w:basedOn w:val="Fontepargpadro"/>
    <w:link w:val="Ttulo5"/>
    <w:uiPriority w:val="9"/>
    <w:semiHidden/>
    <w:rsid w:val="00967C75"/>
    <w:rPr>
      <w:rFonts w:eastAsiaTheme="majorEastAsia" w:cstheme="majorBidi"/>
      <w:color w:val="2F5496" w:themeColor="accent1" w:themeShade="BF"/>
    </w:rPr>
  </w:style>
  <w:style w:type="character" w:customStyle="1" w:styleId="Ttulo6Char">
    <w:name w:val="Título 6 Char"/>
    <w:basedOn w:val="Fontepargpadro"/>
    <w:link w:val="Ttulo6"/>
    <w:uiPriority w:val="9"/>
    <w:semiHidden/>
    <w:rsid w:val="00967C75"/>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967C75"/>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967C75"/>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967C75"/>
    <w:rPr>
      <w:rFonts w:eastAsiaTheme="majorEastAsia" w:cstheme="majorBidi"/>
      <w:color w:val="272727" w:themeColor="text1" w:themeTint="D8"/>
    </w:rPr>
  </w:style>
  <w:style w:type="paragraph" w:styleId="Ttulo">
    <w:name w:val="Title"/>
    <w:basedOn w:val="Normal"/>
    <w:next w:val="Normal"/>
    <w:link w:val="TtuloChar"/>
    <w:uiPriority w:val="10"/>
    <w:qFormat/>
    <w:rsid w:val="00967C7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967C75"/>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967C75"/>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967C75"/>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967C75"/>
    <w:pPr>
      <w:spacing w:before="160"/>
      <w:jc w:val="center"/>
    </w:pPr>
    <w:rPr>
      <w:i/>
      <w:iCs/>
      <w:color w:val="404040" w:themeColor="text1" w:themeTint="BF"/>
    </w:rPr>
  </w:style>
  <w:style w:type="character" w:customStyle="1" w:styleId="CitaoChar">
    <w:name w:val="Citação Char"/>
    <w:basedOn w:val="Fontepargpadro"/>
    <w:link w:val="Citao"/>
    <w:uiPriority w:val="29"/>
    <w:rsid w:val="00967C75"/>
    <w:rPr>
      <w:i/>
      <w:iCs/>
      <w:color w:val="404040" w:themeColor="text1" w:themeTint="BF"/>
    </w:rPr>
  </w:style>
  <w:style w:type="paragraph" w:styleId="PargrafodaLista">
    <w:name w:val="List Paragraph"/>
    <w:basedOn w:val="Normal"/>
    <w:uiPriority w:val="34"/>
    <w:qFormat/>
    <w:rsid w:val="00967C75"/>
    <w:pPr>
      <w:ind w:left="720"/>
      <w:contextualSpacing/>
    </w:pPr>
  </w:style>
  <w:style w:type="character" w:styleId="nfaseIntensa">
    <w:name w:val="Intense Emphasis"/>
    <w:basedOn w:val="Fontepargpadro"/>
    <w:uiPriority w:val="21"/>
    <w:qFormat/>
    <w:rsid w:val="00967C75"/>
    <w:rPr>
      <w:i/>
      <w:iCs/>
      <w:color w:val="2F5496" w:themeColor="accent1" w:themeShade="BF"/>
    </w:rPr>
  </w:style>
  <w:style w:type="paragraph" w:styleId="CitaoIntensa">
    <w:name w:val="Intense Quote"/>
    <w:basedOn w:val="Normal"/>
    <w:next w:val="Normal"/>
    <w:link w:val="CitaoIntensaChar"/>
    <w:uiPriority w:val="30"/>
    <w:qFormat/>
    <w:rsid w:val="00967C7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oIntensaChar">
    <w:name w:val="Citação Intensa Char"/>
    <w:basedOn w:val="Fontepargpadro"/>
    <w:link w:val="CitaoIntensa"/>
    <w:uiPriority w:val="30"/>
    <w:rsid w:val="00967C75"/>
    <w:rPr>
      <w:i/>
      <w:iCs/>
      <w:color w:val="2F5496" w:themeColor="accent1" w:themeShade="BF"/>
    </w:rPr>
  </w:style>
  <w:style w:type="character" w:styleId="RefernciaIntensa">
    <w:name w:val="Intense Reference"/>
    <w:basedOn w:val="Fontepargpadro"/>
    <w:uiPriority w:val="32"/>
    <w:qFormat/>
    <w:rsid w:val="00967C75"/>
    <w:rPr>
      <w:b/>
      <w:bCs/>
      <w:smallCaps/>
      <w:color w:val="2F5496" w:themeColor="accent1" w:themeShade="BF"/>
      <w:spacing w:val="5"/>
    </w:rPr>
  </w:style>
  <w:style w:type="paragraph" w:styleId="Cabealho">
    <w:name w:val="header"/>
    <w:basedOn w:val="Normal"/>
    <w:link w:val="CabealhoChar"/>
    <w:uiPriority w:val="99"/>
    <w:unhideWhenUsed/>
    <w:rsid w:val="00F30552"/>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F30552"/>
  </w:style>
  <w:style w:type="paragraph" w:styleId="Rodap">
    <w:name w:val="footer"/>
    <w:basedOn w:val="Normal"/>
    <w:link w:val="RodapChar"/>
    <w:uiPriority w:val="99"/>
    <w:unhideWhenUsed/>
    <w:rsid w:val="00F30552"/>
    <w:pPr>
      <w:tabs>
        <w:tab w:val="center" w:pos="4252"/>
        <w:tab w:val="right" w:pos="8504"/>
      </w:tabs>
      <w:spacing w:after="0" w:line="240" w:lineRule="auto"/>
    </w:pPr>
  </w:style>
  <w:style w:type="character" w:customStyle="1" w:styleId="RodapChar">
    <w:name w:val="Rodapé Char"/>
    <w:basedOn w:val="Fontepargpadro"/>
    <w:link w:val="Rodap"/>
    <w:uiPriority w:val="99"/>
    <w:rsid w:val="00F30552"/>
  </w:style>
  <w:style w:type="paragraph" w:styleId="SemEspaamento">
    <w:name w:val="No Spacing"/>
    <w:uiPriority w:val="1"/>
    <w:qFormat/>
    <w:rsid w:val="00F30552"/>
    <w:pPr>
      <w:spacing w:after="0" w:line="240" w:lineRule="auto"/>
    </w:pPr>
    <w:rPr>
      <w:rFonts w:ascii="Arial" w:eastAsia="Times New Roman" w:hAnsi="Arial" w:cs="Times New Roman"/>
      <w:color w:val="FF0000"/>
      <w:sz w:val="24"/>
      <w:szCs w:val="20"/>
      <w:lang w:eastAsia="pt-BR"/>
    </w:rPr>
  </w:style>
  <w:style w:type="character" w:styleId="Hyperlink">
    <w:name w:val="Hyperlink"/>
    <w:basedOn w:val="Fontepargpadro"/>
    <w:uiPriority w:val="99"/>
    <w:unhideWhenUsed/>
    <w:rsid w:val="00C12B3F"/>
    <w:rPr>
      <w:color w:val="0563C1" w:themeColor="hyperlink"/>
      <w:u w:val="single"/>
    </w:rPr>
  </w:style>
  <w:style w:type="character" w:customStyle="1" w:styleId="UnresolvedMention">
    <w:name w:val="Unresolved Mention"/>
    <w:basedOn w:val="Fontepargpadro"/>
    <w:uiPriority w:val="99"/>
    <w:semiHidden/>
    <w:unhideWhenUsed/>
    <w:rsid w:val="00C12B3F"/>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har"/>
    <w:uiPriority w:val="9"/>
    <w:qFormat/>
    <w:rsid w:val="00967C7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har"/>
    <w:uiPriority w:val="9"/>
    <w:semiHidden/>
    <w:unhideWhenUsed/>
    <w:qFormat/>
    <w:rsid w:val="00967C7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har"/>
    <w:uiPriority w:val="9"/>
    <w:semiHidden/>
    <w:unhideWhenUsed/>
    <w:qFormat/>
    <w:rsid w:val="00967C75"/>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har"/>
    <w:uiPriority w:val="9"/>
    <w:semiHidden/>
    <w:unhideWhenUsed/>
    <w:qFormat/>
    <w:rsid w:val="00967C75"/>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har"/>
    <w:uiPriority w:val="9"/>
    <w:semiHidden/>
    <w:unhideWhenUsed/>
    <w:qFormat/>
    <w:rsid w:val="00967C75"/>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har"/>
    <w:uiPriority w:val="9"/>
    <w:semiHidden/>
    <w:unhideWhenUsed/>
    <w:qFormat/>
    <w:rsid w:val="00967C75"/>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967C75"/>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967C75"/>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967C75"/>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967C75"/>
    <w:rPr>
      <w:rFonts w:asciiTheme="majorHAnsi" w:eastAsiaTheme="majorEastAsia" w:hAnsiTheme="majorHAnsi" w:cstheme="majorBidi"/>
      <w:color w:val="2F5496" w:themeColor="accent1" w:themeShade="BF"/>
      <w:sz w:val="40"/>
      <w:szCs w:val="40"/>
    </w:rPr>
  </w:style>
  <w:style w:type="character" w:customStyle="1" w:styleId="Ttulo2Char">
    <w:name w:val="Título 2 Char"/>
    <w:basedOn w:val="Fontepargpadro"/>
    <w:link w:val="Ttulo2"/>
    <w:uiPriority w:val="9"/>
    <w:semiHidden/>
    <w:rsid w:val="00967C75"/>
    <w:rPr>
      <w:rFonts w:asciiTheme="majorHAnsi" w:eastAsiaTheme="majorEastAsia" w:hAnsiTheme="majorHAnsi" w:cstheme="majorBidi"/>
      <w:color w:val="2F5496" w:themeColor="accent1" w:themeShade="BF"/>
      <w:sz w:val="32"/>
      <w:szCs w:val="32"/>
    </w:rPr>
  </w:style>
  <w:style w:type="character" w:customStyle="1" w:styleId="Ttulo3Char">
    <w:name w:val="Título 3 Char"/>
    <w:basedOn w:val="Fontepargpadro"/>
    <w:link w:val="Ttulo3"/>
    <w:uiPriority w:val="9"/>
    <w:semiHidden/>
    <w:rsid w:val="00967C75"/>
    <w:rPr>
      <w:rFonts w:eastAsiaTheme="majorEastAsia" w:cstheme="majorBidi"/>
      <w:color w:val="2F5496" w:themeColor="accent1" w:themeShade="BF"/>
      <w:sz w:val="28"/>
      <w:szCs w:val="28"/>
    </w:rPr>
  </w:style>
  <w:style w:type="character" w:customStyle="1" w:styleId="Ttulo4Char">
    <w:name w:val="Título 4 Char"/>
    <w:basedOn w:val="Fontepargpadro"/>
    <w:link w:val="Ttulo4"/>
    <w:uiPriority w:val="9"/>
    <w:semiHidden/>
    <w:rsid w:val="00967C75"/>
    <w:rPr>
      <w:rFonts w:eastAsiaTheme="majorEastAsia" w:cstheme="majorBidi"/>
      <w:i/>
      <w:iCs/>
      <w:color w:val="2F5496" w:themeColor="accent1" w:themeShade="BF"/>
    </w:rPr>
  </w:style>
  <w:style w:type="character" w:customStyle="1" w:styleId="Ttulo5Char">
    <w:name w:val="Título 5 Char"/>
    <w:basedOn w:val="Fontepargpadro"/>
    <w:link w:val="Ttulo5"/>
    <w:uiPriority w:val="9"/>
    <w:semiHidden/>
    <w:rsid w:val="00967C75"/>
    <w:rPr>
      <w:rFonts w:eastAsiaTheme="majorEastAsia" w:cstheme="majorBidi"/>
      <w:color w:val="2F5496" w:themeColor="accent1" w:themeShade="BF"/>
    </w:rPr>
  </w:style>
  <w:style w:type="character" w:customStyle="1" w:styleId="Ttulo6Char">
    <w:name w:val="Título 6 Char"/>
    <w:basedOn w:val="Fontepargpadro"/>
    <w:link w:val="Ttulo6"/>
    <w:uiPriority w:val="9"/>
    <w:semiHidden/>
    <w:rsid w:val="00967C75"/>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967C75"/>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967C75"/>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967C75"/>
    <w:rPr>
      <w:rFonts w:eastAsiaTheme="majorEastAsia" w:cstheme="majorBidi"/>
      <w:color w:val="272727" w:themeColor="text1" w:themeTint="D8"/>
    </w:rPr>
  </w:style>
  <w:style w:type="paragraph" w:styleId="Ttulo">
    <w:name w:val="Title"/>
    <w:basedOn w:val="Normal"/>
    <w:next w:val="Normal"/>
    <w:link w:val="TtuloChar"/>
    <w:uiPriority w:val="10"/>
    <w:qFormat/>
    <w:rsid w:val="00967C7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967C75"/>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967C75"/>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967C75"/>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967C75"/>
    <w:pPr>
      <w:spacing w:before="160"/>
      <w:jc w:val="center"/>
    </w:pPr>
    <w:rPr>
      <w:i/>
      <w:iCs/>
      <w:color w:val="404040" w:themeColor="text1" w:themeTint="BF"/>
    </w:rPr>
  </w:style>
  <w:style w:type="character" w:customStyle="1" w:styleId="CitaoChar">
    <w:name w:val="Citação Char"/>
    <w:basedOn w:val="Fontepargpadro"/>
    <w:link w:val="Citao"/>
    <w:uiPriority w:val="29"/>
    <w:rsid w:val="00967C75"/>
    <w:rPr>
      <w:i/>
      <w:iCs/>
      <w:color w:val="404040" w:themeColor="text1" w:themeTint="BF"/>
    </w:rPr>
  </w:style>
  <w:style w:type="paragraph" w:styleId="PargrafodaLista">
    <w:name w:val="List Paragraph"/>
    <w:basedOn w:val="Normal"/>
    <w:uiPriority w:val="34"/>
    <w:qFormat/>
    <w:rsid w:val="00967C75"/>
    <w:pPr>
      <w:ind w:left="720"/>
      <w:contextualSpacing/>
    </w:pPr>
  </w:style>
  <w:style w:type="character" w:styleId="nfaseIntensa">
    <w:name w:val="Intense Emphasis"/>
    <w:basedOn w:val="Fontepargpadro"/>
    <w:uiPriority w:val="21"/>
    <w:qFormat/>
    <w:rsid w:val="00967C75"/>
    <w:rPr>
      <w:i/>
      <w:iCs/>
      <w:color w:val="2F5496" w:themeColor="accent1" w:themeShade="BF"/>
    </w:rPr>
  </w:style>
  <w:style w:type="paragraph" w:styleId="CitaoIntensa">
    <w:name w:val="Intense Quote"/>
    <w:basedOn w:val="Normal"/>
    <w:next w:val="Normal"/>
    <w:link w:val="CitaoIntensaChar"/>
    <w:uiPriority w:val="30"/>
    <w:qFormat/>
    <w:rsid w:val="00967C7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oIntensaChar">
    <w:name w:val="Citação Intensa Char"/>
    <w:basedOn w:val="Fontepargpadro"/>
    <w:link w:val="CitaoIntensa"/>
    <w:uiPriority w:val="30"/>
    <w:rsid w:val="00967C75"/>
    <w:rPr>
      <w:i/>
      <w:iCs/>
      <w:color w:val="2F5496" w:themeColor="accent1" w:themeShade="BF"/>
    </w:rPr>
  </w:style>
  <w:style w:type="character" w:styleId="RefernciaIntensa">
    <w:name w:val="Intense Reference"/>
    <w:basedOn w:val="Fontepargpadro"/>
    <w:uiPriority w:val="32"/>
    <w:qFormat/>
    <w:rsid w:val="00967C75"/>
    <w:rPr>
      <w:b/>
      <w:bCs/>
      <w:smallCaps/>
      <w:color w:val="2F5496" w:themeColor="accent1" w:themeShade="BF"/>
      <w:spacing w:val="5"/>
    </w:rPr>
  </w:style>
  <w:style w:type="paragraph" w:styleId="Cabealho">
    <w:name w:val="header"/>
    <w:basedOn w:val="Normal"/>
    <w:link w:val="CabealhoChar"/>
    <w:uiPriority w:val="99"/>
    <w:unhideWhenUsed/>
    <w:rsid w:val="00F30552"/>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F30552"/>
  </w:style>
  <w:style w:type="paragraph" w:styleId="Rodap">
    <w:name w:val="footer"/>
    <w:basedOn w:val="Normal"/>
    <w:link w:val="RodapChar"/>
    <w:uiPriority w:val="99"/>
    <w:unhideWhenUsed/>
    <w:rsid w:val="00F30552"/>
    <w:pPr>
      <w:tabs>
        <w:tab w:val="center" w:pos="4252"/>
        <w:tab w:val="right" w:pos="8504"/>
      </w:tabs>
      <w:spacing w:after="0" w:line="240" w:lineRule="auto"/>
    </w:pPr>
  </w:style>
  <w:style w:type="character" w:customStyle="1" w:styleId="RodapChar">
    <w:name w:val="Rodapé Char"/>
    <w:basedOn w:val="Fontepargpadro"/>
    <w:link w:val="Rodap"/>
    <w:uiPriority w:val="99"/>
    <w:rsid w:val="00F30552"/>
  </w:style>
  <w:style w:type="paragraph" w:styleId="SemEspaamento">
    <w:name w:val="No Spacing"/>
    <w:uiPriority w:val="1"/>
    <w:qFormat/>
    <w:rsid w:val="00F30552"/>
    <w:pPr>
      <w:spacing w:after="0" w:line="240" w:lineRule="auto"/>
    </w:pPr>
    <w:rPr>
      <w:rFonts w:ascii="Arial" w:eastAsia="Times New Roman" w:hAnsi="Arial" w:cs="Times New Roman"/>
      <w:color w:val="FF0000"/>
      <w:sz w:val="24"/>
      <w:szCs w:val="20"/>
      <w:lang w:eastAsia="pt-BR"/>
    </w:rPr>
  </w:style>
  <w:style w:type="character" w:styleId="Hyperlink">
    <w:name w:val="Hyperlink"/>
    <w:basedOn w:val="Fontepargpadro"/>
    <w:uiPriority w:val="99"/>
    <w:unhideWhenUsed/>
    <w:rsid w:val="00C12B3F"/>
    <w:rPr>
      <w:color w:val="0563C1" w:themeColor="hyperlink"/>
      <w:u w:val="single"/>
    </w:rPr>
  </w:style>
  <w:style w:type="character" w:customStyle="1" w:styleId="UnresolvedMention">
    <w:name w:val="Unresolved Mention"/>
    <w:basedOn w:val="Fontepargpadro"/>
    <w:uiPriority w:val="99"/>
    <w:semiHidden/>
    <w:unhideWhenUsed/>
    <w:rsid w:val="00C12B3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amaradt.mg.gov.br/"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https://th.bing.com/th/id/OIP.f1tB_kPD7WR8iyQHi1uMkwHaJW?pid=ImgDet&amp;rs=1" TargetMode="External"/><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11</Pages>
  <Words>3921</Words>
  <Characters>21177</Characters>
  <Application>Microsoft Office Word</Application>
  <DocSecurity>0</DocSecurity>
  <Lines>176</Lines>
  <Paragraphs>50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25048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Frederico Paschoalino</dc:creator>
  <cp:lastModifiedBy>Secretaria</cp:lastModifiedBy>
  <cp:revision>3</cp:revision>
  <dcterms:created xsi:type="dcterms:W3CDTF">2025-11-13T16:09:00Z</dcterms:created>
  <dcterms:modified xsi:type="dcterms:W3CDTF">2025-11-19T11:31:00Z</dcterms:modified>
</cp:coreProperties>
</file>