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431045" w14:textId="0828D823" w:rsidR="00136075" w:rsidRPr="003363D3" w:rsidRDefault="00136075" w:rsidP="00136075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3363D3">
        <w:rPr>
          <w:rFonts w:ascii="Times New Roman" w:hAnsi="Times New Roman" w:cs="Times New Roman"/>
          <w:b/>
          <w:bCs/>
        </w:rPr>
        <w:t>ESTUDO TÉCNICO PRELIMINAR – ETP</w:t>
      </w:r>
      <w:r w:rsidRPr="003363D3">
        <w:rPr>
          <w:rFonts w:ascii="Times New Roman" w:hAnsi="Times New Roman" w:cs="Times New Roman"/>
        </w:rPr>
        <w:br/>
      </w:r>
    </w:p>
    <w:p w14:paraId="52B563F9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Órgão:</w:t>
      </w:r>
      <w:r w:rsidRPr="003363D3">
        <w:rPr>
          <w:rFonts w:ascii="Times New Roman" w:hAnsi="Times New Roman" w:cs="Times New Roman"/>
        </w:rPr>
        <w:t xml:space="preserve"> Câmara Municipal de Dores do Turvo/MG</w:t>
      </w:r>
    </w:p>
    <w:p w14:paraId="0ED3DBBF" w14:textId="13C91802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Objeto:</w:t>
      </w:r>
      <w:r w:rsidRPr="003363D3">
        <w:rPr>
          <w:rFonts w:ascii="Times New Roman" w:hAnsi="Times New Roman" w:cs="Times New Roman"/>
        </w:rPr>
        <w:t xml:space="preserve"> Reforma e Ampliação da Câmara Municipal de Dores do Turvo/MG</w:t>
      </w:r>
    </w:p>
    <w:p w14:paraId="3E7E4C3E" w14:textId="77777777" w:rsidR="00136075" w:rsidRPr="003363D3" w:rsidRDefault="00136075" w:rsidP="00136075">
      <w:pPr>
        <w:jc w:val="both"/>
        <w:rPr>
          <w:rFonts w:ascii="Times New Roman" w:hAnsi="Times New Roman" w:cs="Times New Roman"/>
          <w:b/>
          <w:bCs/>
        </w:rPr>
      </w:pPr>
    </w:p>
    <w:p w14:paraId="78AE19AD" w14:textId="77777777" w:rsidR="00136075" w:rsidRPr="003363D3" w:rsidRDefault="00136075" w:rsidP="00136075">
      <w:pPr>
        <w:jc w:val="both"/>
        <w:rPr>
          <w:rFonts w:ascii="Times New Roman" w:hAnsi="Times New Roman" w:cs="Times New Roman"/>
          <w:b/>
          <w:bCs/>
        </w:rPr>
      </w:pPr>
      <w:r w:rsidRPr="003363D3">
        <w:rPr>
          <w:rFonts w:ascii="Times New Roman" w:hAnsi="Times New Roman" w:cs="Times New Roman"/>
          <w:b/>
          <w:bCs/>
        </w:rPr>
        <w:t>1. DESCRIÇÃO DA NECESSIDADE DA CONTRATAÇÃO</w:t>
      </w:r>
    </w:p>
    <w:p w14:paraId="4A1BE79A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1.1.</w:t>
      </w:r>
      <w:r w:rsidRPr="003363D3">
        <w:rPr>
          <w:rFonts w:ascii="Times New Roman" w:hAnsi="Times New Roman" w:cs="Times New Roman"/>
        </w:rPr>
        <w:t xml:space="preserve"> A presente contratação decorre da necessidade de execução de obra de reforma, ampliação e adequação funcional da sede da Câmara Municipal de Dores do Turvo/MG, situada na Rua Umbelina Marotta, nº 403, Centro, com o objetivo de modernizar a estrutura física existente, ampliar sua capacidade de atendimento, promover melhores condições de uso dos espaços institucionais e adequar a edificação às exigências técnicas de acessibilidade, segurança, funcionalidade e prevenção contra incêndio e pânico.</w:t>
      </w:r>
    </w:p>
    <w:p w14:paraId="2B90CC33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1.2.</w:t>
      </w:r>
      <w:r w:rsidRPr="003363D3">
        <w:rPr>
          <w:rFonts w:ascii="Times New Roman" w:hAnsi="Times New Roman" w:cs="Times New Roman"/>
        </w:rPr>
        <w:t xml:space="preserve"> Conforme o memorial descritivo do empreendimento, a intervenção proposta contempla a reforma, ampliação e adequação da edificação da Câmara Municipal, com intervenções arquitetônicas, funcionais e de acessibilidade, especialmente para atendimento das demandas institucionais, observando, entre outras normas técnicas, a ABNT NBR 9050:2020, relativa à acessibilidade em edificações, mobiliário, espaços e equipamentos urbanos.</w:t>
      </w:r>
    </w:p>
    <w:p w14:paraId="6CF67E6A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1.3.</w:t>
      </w:r>
      <w:r w:rsidRPr="003363D3">
        <w:rPr>
          <w:rFonts w:ascii="Times New Roman" w:hAnsi="Times New Roman" w:cs="Times New Roman"/>
        </w:rPr>
        <w:t xml:space="preserve"> A necessidade da contratação também se justifica pela readequação dos ambientes internos e externos atualmente existentes, com reorganização do espaço físico, compartimentação de áreas e adaptação de ambientes para funcionamento administrativo e atendimento ao público, incluindo reforma de lavabos acessíveis, criação e adequação de salas, implantação de copa/cozinha de apoio, melhoria dos acessos e instalação de plataforma elevatória para acessibilidade vertical.</w:t>
      </w:r>
    </w:p>
    <w:p w14:paraId="475CAA0F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1.4.</w:t>
      </w:r>
      <w:r w:rsidRPr="003363D3">
        <w:rPr>
          <w:rFonts w:ascii="Times New Roman" w:hAnsi="Times New Roman" w:cs="Times New Roman"/>
        </w:rPr>
        <w:t xml:space="preserve"> Do ponto de vista arquitetônico, os projetos indicam a existência de ambientes como plenário, sala da presidência, salas administrativas, salas de atendimento, secretaria, arquivo, cozinha/copa, lavabos, lavabo PNE, corredores, hall, varanda, escada, áreas descobertas e áreas de circulação de pedestres e veículos, evidenciando que a edificação exerce múltiplas funções administrativas, legislativas e de atendimento ao público, demandando organização espacial adequada às atividades institucionais.</w:t>
      </w:r>
    </w:p>
    <w:p w14:paraId="48F4DD89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1.5.</w:t>
      </w:r>
      <w:r w:rsidRPr="003363D3">
        <w:rPr>
          <w:rFonts w:ascii="Times New Roman" w:hAnsi="Times New Roman" w:cs="Times New Roman"/>
        </w:rPr>
        <w:t xml:space="preserve"> A contratação mostra-se necessária, ainda, para assegurar acessibilidade adequada à edificação, tendo em vista a previsão de rampa com inclinação de 8,33%, lavabos acessíveis, piso tátil, espaço reservado para cadeirantes e plataforma elevatória, elementos indispensáveis à eliminação de barreiras arquitetônicas e ao atendimento universal dos usuários.</w:t>
      </w:r>
    </w:p>
    <w:p w14:paraId="74E3B3AC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1.6.</w:t>
      </w:r>
      <w:r w:rsidRPr="003363D3">
        <w:rPr>
          <w:rFonts w:ascii="Times New Roman" w:hAnsi="Times New Roman" w:cs="Times New Roman"/>
        </w:rPr>
        <w:t xml:space="preserve"> A obra envolve intervenções estruturais relevantes, com previsão de execução e adequação de fundações, sapatas, vigas baldrame, pilares, lajes e vigas dos pavimentos e da cobertura, demonstrando que a ampliação ultrapassa serviços meramente conservativos, exigindo execução de elementos estruturais novos e compatibilizados com a edificação existente.</w:t>
      </w:r>
    </w:p>
    <w:p w14:paraId="5E70C4B2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1.7.</w:t>
      </w:r>
      <w:r w:rsidRPr="003363D3">
        <w:rPr>
          <w:rFonts w:ascii="Times New Roman" w:hAnsi="Times New Roman" w:cs="Times New Roman"/>
        </w:rPr>
        <w:t xml:space="preserve"> A necessidade da contratação também decorre da adequação das instalações prediais, especialmente no que se refere ao sistema elétrico, que contempla quadros de distribuição, circuitos de iluminação, tomadas, sistemas específicos e dimensionamento de cargas, evidenciando a necessidade de implantação ou reformulação da infraestrutura elétrica para atendimento da nova configuração da edificação.</w:t>
      </w:r>
    </w:p>
    <w:p w14:paraId="2736BA35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1.8.</w:t>
      </w:r>
      <w:r w:rsidRPr="003363D3">
        <w:rPr>
          <w:rFonts w:ascii="Times New Roman" w:hAnsi="Times New Roman" w:cs="Times New Roman"/>
        </w:rPr>
        <w:t xml:space="preserve"> No mesmo sentido, verifica-se a necessidade de execução e adequação das instalações hidrossanitárias, incluindo lavatórios, bacias sanitárias, ralos, pontos de água e esgoto e redes </w:t>
      </w:r>
      <w:r w:rsidRPr="003363D3">
        <w:rPr>
          <w:rFonts w:ascii="Times New Roman" w:hAnsi="Times New Roman" w:cs="Times New Roman"/>
        </w:rPr>
        <w:lastRenderedPageBreak/>
        <w:t>internas, especialmente em lavabos acessíveis, cozinha/copa e demais ambientes de apoio, conforme os projetos técnicos apresentados.</w:t>
      </w:r>
    </w:p>
    <w:p w14:paraId="7992390D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1.9.</w:t>
      </w:r>
      <w:r w:rsidRPr="003363D3">
        <w:rPr>
          <w:rFonts w:ascii="Times New Roman" w:hAnsi="Times New Roman" w:cs="Times New Roman"/>
        </w:rPr>
        <w:t xml:space="preserve"> A contratação também se justifica pela necessidade de adequação da edificação às normas de segurança contra incêndio e pânico, sendo o imóvel classificado como ocupação D-1, com área construída de aproximadamente 376,12 m², dois pavimentos, altura inferior a 6 metros e risco médio de incêndio, demandando implantação de sistemas de segurança como sinalização, iluminação de emergência, saídas de emergência e extintores.</w:t>
      </w:r>
    </w:p>
    <w:p w14:paraId="79A39198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1.10.</w:t>
      </w:r>
      <w:r w:rsidRPr="003363D3">
        <w:rPr>
          <w:rFonts w:ascii="Times New Roman" w:hAnsi="Times New Roman" w:cs="Times New Roman"/>
        </w:rPr>
        <w:t xml:space="preserve"> O PSCIP indica, ainda, população estimada de 54 pessoas na edificação, distribuídas entre os pavimentos, bem como a necessidade de equipamentos de segurança, incluindo extintores, luminárias de emergência e sinalização, reforçando a necessidade de adequação da edificação às normas técnicas aplicáveis.</w:t>
      </w:r>
    </w:p>
    <w:p w14:paraId="13156763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1.11.</w:t>
      </w:r>
      <w:r w:rsidRPr="003363D3">
        <w:rPr>
          <w:rFonts w:ascii="Times New Roman" w:hAnsi="Times New Roman" w:cs="Times New Roman"/>
        </w:rPr>
        <w:t xml:space="preserve"> Dessa forma, a necessidade administrativa não se restringe à realização de melhorias pontuais ou manutenção predial, mas consiste na execução de intervenção integrada, destinada a dotar a Câmara Municipal de estrutura física adequada, segura, acessível e funcional, compatível com o exercício das atividades legislativas e administrativas.</w:t>
      </w:r>
    </w:p>
    <w:p w14:paraId="372BFB7C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1.12.</w:t>
      </w:r>
      <w:r w:rsidRPr="003363D3">
        <w:rPr>
          <w:rFonts w:ascii="Times New Roman" w:hAnsi="Times New Roman" w:cs="Times New Roman"/>
        </w:rPr>
        <w:t xml:space="preserve"> Conclui-se, portanto, que a contratação é necessária para superar limitações físicas e funcionais da edificação existente, atender às exigências normativas vigentes, ampliar a capacidade de atendimento institucional, melhorar as condições de trabalho dos agentes públicos e garantir maior eficiência, segurança e acessibilidade na prestação dos serviços públicos pela Câmara Municipal de Dores do Turvo/MG.</w:t>
      </w:r>
    </w:p>
    <w:p w14:paraId="11EBFD9C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</w:p>
    <w:p w14:paraId="3A43F322" w14:textId="77777777" w:rsidR="00136075" w:rsidRPr="003363D3" w:rsidRDefault="00136075" w:rsidP="00136075">
      <w:pPr>
        <w:jc w:val="both"/>
        <w:rPr>
          <w:rFonts w:ascii="Times New Roman" w:hAnsi="Times New Roman" w:cs="Times New Roman"/>
          <w:b/>
          <w:bCs/>
        </w:rPr>
      </w:pPr>
      <w:r w:rsidRPr="003363D3">
        <w:rPr>
          <w:rFonts w:ascii="Times New Roman" w:hAnsi="Times New Roman" w:cs="Times New Roman"/>
          <w:b/>
          <w:bCs/>
        </w:rPr>
        <w:t>2. DEMONSTRAÇÃO DA PREVISÃO NO PLANO DE CONTRATAÇÕES ANUAL</w:t>
      </w:r>
    </w:p>
    <w:p w14:paraId="5BD33F7C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2.1.</w:t>
      </w:r>
      <w:r w:rsidRPr="003363D3">
        <w:rPr>
          <w:rFonts w:ascii="Times New Roman" w:hAnsi="Times New Roman" w:cs="Times New Roman"/>
        </w:rPr>
        <w:t xml:space="preserve"> A presente contratação decorre de demanda institucional consolidada da Câmara Municipal de Dores do Turvo/MG, relacionada à necessidade de reforma, ampliação e adequação de sua sede administrativa e legislativa, conforme demonstrado nos estudos técnicos, projetos e documentos que instruem o processo.</w:t>
      </w:r>
    </w:p>
    <w:p w14:paraId="5237539C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2.2.</w:t>
      </w:r>
      <w:r w:rsidRPr="003363D3">
        <w:rPr>
          <w:rFonts w:ascii="Times New Roman" w:hAnsi="Times New Roman" w:cs="Times New Roman"/>
        </w:rPr>
        <w:t xml:space="preserve"> Registra-se que a Câmara Municipal de Dores do Turvo/MG não possui Plano de Contratações Anual (PAC) formalmente instituído, nos termos do art. 12, inciso VII, da Lei nº 14.133/2021, razão pela qual a presente contratação é instruída diretamente com base na necessidade administrativa devidamente justificada.</w:t>
      </w:r>
    </w:p>
    <w:p w14:paraId="2F8F602A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2.3.</w:t>
      </w:r>
      <w:r w:rsidRPr="003363D3">
        <w:rPr>
          <w:rFonts w:ascii="Times New Roman" w:hAnsi="Times New Roman" w:cs="Times New Roman"/>
        </w:rPr>
        <w:t xml:space="preserve"> A contratação encontra-se devidamente compatível com a Lei Orçamentária Anual vigente, bem como com as diretrizes estabelecidas para a gestão administrativa e patrimonial do órgão, especialmente no que se refere à melhoria da infraestrutura física necessária ao desempenho das atividades legislativas e administrativas.</w:t>
      </w:r>
    </w:p>
    <w:p w14:paraId="2A68F297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2.4.</w:t>
      </w:r>
      <w:r w:rsidRPr="003363D3">
        <w:rPr>
          <w:rFonts w:ascii="Times New Roman" w:hAnsi="Times New Roman" w:cs="Times New Roman"/>
        </w:rPr>
        <w:t xml:space="preserve"> Registra-se que a necessidade da obra decorre de diagnóstico técnico previamente realizado, consubstanciado nos projetos arquitetônico, estrutural, elétrico, hidrossanitário e de segurança contra incêndio e pânico (PSCIP), os quais evidenciam a inadequação parcial da edificação existente frente às exigências normativas e às demandas operacionais da Câmara Municipal.</w:t>
      </w:r>
    </w:p>
    <w:p w14:paraId="172F61B3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2.5.</w:t>
      </w:r>
      <w:r w:rsidRPr="003363D3">
        <w:rPr>
          <w:rFonts w:ascii="Times New Roman" w:hAnsi="Times New Roman" w:cs="Times New Roman"/>
        </w:rPr>
        <w:t xml:space="preserve"> A intervenção proposta guarda aderência com os objetivos institucionais do Poder Legislativo Municipal, notadamente quanto à melhoria das condições de atendimento ao público, ampliação da acessibilidade, adequação às normas de segurança e modernização da infraestrutura física, caracterizando-se como investimento necessário à continuidade e à qualidade da prestação do serviço público.</w:t>
      </w:r>
    </w:p>
    <w:p w14:paraId="0FC3D783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lastRenderedPageBreak/>
        <w:t>2.6.</w:t>
      </w:r>
      <w:r w:rsidRPr="003363D3">
        <w:rPr>
          <w:rFonts w:ascii="Times New Roman" w:hAnsi="Times New Roman" w:cs="Times New Roman"/>
        </w:rPr>
        <w:t xml:space="preserve"> A ausência de Plano de Contratações Anual não compromete a regularidade da presente contratação, uma vez que esta se encontra devidamente motivada, instruída e alinhada aos princípios do planejamento, eficiência e interesse público, conforme demonstrado neste Estudo Técnico Preliminar e demais documentos que integram o processo administrativo.</w:t>
      </w:r>
    </w:p>
    <w:p w14:paraId="6B2F2317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</w:p>
    <w:p w14:paraId="7616D5D3" w14:textId="77777777" w:rsidR="00136075" w:rsidRPr="003363D3" w:rsidRDefault="00136075" w:rsidP="00136075">
      <w:pPr>
        <w:jc w:val="both"/>
        <w:rPr>
          <w:rFonts w:ascii="Times New Roman" w:hAnsi="Times New Roman" w:cs="Times New Roman"/>
          <w:b/>
          <w:bCs/>
        </w:rPr>
      </w:pPr>
      <w:r w:rsidRPr="003363D3">
        <w:rPr>
          <w:rFonts w:ascii="Times New Roman" w:hAnsi="Times New Roman" w:cs="Times New Roman"/>
          <w:b/>
          <w:bCs/>
        </w:rPr>
        <w:t>3. REQUISITOS DA CONTRATAÇÃO</w:t>
      </w:r>
    </w:p>
    <w:p w14:paraId="6515FBA8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3.1.</w:t>
      </w:r>
      <w:r w:rsidRPr="003363D3">
        <w:rPr>
          <w:rFonts w:ascii="Times New Roman" w:hAnsi="Times New Roman" w:cs="Times New Roman"/>
        </w:rPr>
        <w:t xml:space="preserve"> A contratação deverá contemplar a execução integral da obra de reforma, ampliação e adequação da sede da Câmara Municipal de Dores do Turvo/MG, conforme os projetos técnicos existentes, abrangendo serviços de natureza civil, estrutural, elétrica, hidrossanitária e de segurança contra incêndio e pânico, de forma integrada e compatibilizada.</w:t>
      </w:r>
    </w:p>
    <w:p w14:paraId="17644D8D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3.2.</w:t>
      </w:r>
      <w:r w:rsidRPr="003363D3">
        <w:rPr>
          <w:rFonts w:ascii="Times New Roman" w:hAnsi="Times New Roman" w:cs="Times New Roman"/>
        </w:rPr>
        <w:t xml:space="preserve"> A execução deverá observar rigorosamente os projetos arquitetônico, estrutural, elétrico, hidrossanitário e o Projeto de Segurança Contra Incêndio e Pânico (PSCIP), incluindo todas as especificações técnicas, memoriais descritivos, detalhes construtivos e quantitativos constantes das peças que instruem o processo.</w:t>
      </w:r>
    </w:p>
    <w:p w14:paraId="7DFFD4D0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3.3.</w:t>
      </w:r>
      <w:r w:rsidRPr="003363D3">
        <w:rPr>
          <w:rFonts w:ascii="Times New Roman" w:hAnsi="Times New Roman" w:cs="Times New Roman"/>
        </w:rPr>
        <w:t xml:space="preserve"> A contratada deverá executar intervenções compatíveis com a configuração arquitetônica prevista, que contempla ambientes como plenário, salas administrativas, secretaria, arquivo, cozinha/copa, lavabos, lavabo PNE, corredores, hall, escada, áreas externas, áreas de circulação de pedestres e veículos e demais dependências institucionais, garantindo funcionalidade e adequada distribuição espacial.</w:t>
      </w:r>
    </w:p>
    <w:p w14:paraId="5A943169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3.4.</w:t>
      </w:r>
      <w:r w:rsidRPr="003363D3">
        <w:rPr>
          <w:rFonts w:ascii="Times New Roman" w:hAnsi="Times New Roman" w:cs="Times New Roman"/>
        </w:rPr>
        <w:t xml:space="preserve"> Deverão ser atendidos integralmente os requisitos de acessibilidade, incluindo execução de rampas com inclinação adequada (aproximadamente 8,33%), instalação de plataforma elevatória, implantação de piso tátil, adequação de sanitários acessíveis e garantia de circulação segura para pessoas com deficiência ou mobilidade reduzida, em conformidade com a ABNT NBR 9050.</w:t>
      </w:r>
    </w:p>
    <w:p w14:paraId="0238811C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3.5.</w:t>
      </w:r>
      <w:r w:rsidRPr="003363D3">
        <w:rPr>
          <w:rFonts w:ascii="Times New Roman" w:hAnsi="Times New Roman" w:cs="Times New Roman"/>
        </w:rPr>
        <w:t xml:space="preserve"> No âmbito estrutural, a execução deverá contemplar fundações, sapatas, vigas baldrame, pilares, vigas e lajes, inclusive de pavimentos e cobertura, conforme dimensionamento apresentado, utilizando concreto com resistência característica compatível (fck 25 MPa) e aço conforme especificações técnicas do projeto.</w:t>
      </w:r>
    </w:p>
    <w:p w14:paraId="4CBDBB3B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3.6.</w:t>
      </w:r>
      <w:r w:rsidRPr="003363D3">
        <w:rPr>
          <w:rFonts w:ascii="Times New Roman" w:hAnsi="Times New Roman" w:cs="Times New Roman"/>
        </w:rPr>
        <w:t xml:space="preserve"> A execução das instalações elétricas deverá abranger quadros de distribuição, circuitos de iluminação, tomadas de uso geral e específico, alimentação de equipamentos (incluindo ar-condicionado e plataforma elevatória), aterramento e proteção, observando os diagramas unifilares e quadros de carga constantes do projeto, bem como as normas técnicas aplicáveis.</w:t>
      </w:r>
    </w:p>
    <w:p w14:paraId="25C498C9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3.7.</w:t>
      </w:r>
      <w:r w:rsidRPr="003363D3">
        <w:rPr>
          <w:rFonts w:ascii="Times New Roman" w:hAnsi="Times New Roman" w:cs="Times New Roman"/>
        </w:rPr>
        <w:t xml:space="preserve"> As instalações hidrossanitárias deverão contemplar a execução e adequação de redes de água fria, esgoto sanitário e drenagem, incluindo pontos de consumo, lavatórios, bacias sanitárias, ralos e demais dispositivos, com especial atenção aos sanitários acessíveis e áreas de apoio, conforme projeto técnico.</w:t>
      </w:r>
    </w:p>
    <w:p w14:paraId="0226130B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3.8.</w:t>
      </w:r>
      <w:r w:rsidRPr="003363D3">
        <w:rPr>
          <w:rFonts w:ascii="Times New Roman" w:hAnsi="Times New Roman" w:cs="Times New Roman"/>
        </w:rPr>
        <w:t xml:space="preserve"> A obra deverá atender integralmente às exigências do Projeto de Segurança Contra Incêndio e Pânico (PSCIP), incluindo instalação de extintores (mínimo de 3 unidades tipo ABC), luminárias de emergência (aproximadamente 18 unidades), sinalização de emergência e adequação das saídas, em conformidade com as Instruções Técnicas do Corpo de Bombeiros Militar de Minas Gerais.</w:t>
      </w:r>
    </w:p>
    <w:p w14:paraId="09B52D12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3.9.</w:t>
      </w:r>
      <w:r w:rsidRPr="003363D3">
        <w:rPr>
          <w:rFonts w:ascii="Times New Roman" w:hAnsi="Times New Roman" w:cs="Times New Roman"/>
        </w:rPr>
        <w:t xml:space="preserve"> A contratada deverá observar integralmente as normas técnicas da ABNT aplicáveis à construção civil, bem como as normas de segurança do trabalho (NRs do Ministério do Trabalho), legislação ambiental pertinente e demais regulamentações incidentes sobre o objeto.</w:t>
      </w:r>
    </w:p>
    <w:p w14:paraId="068EB521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lastRenderedPageBreak/>
        <w:t>3.10.</w:t>
      </w:r>
      <w:r w:rsidRPr="003363D3">
        <w:rPr>
          <w:rFonts w:ascii="Times New Roman" w:hAnsi="Times New Roman" w:cs="Times New Roman"/>
        </w:rPr>
        <w:t xml:space="preserve"> Será exigida da contratada a apresentação de Anotação de Responsabilidade Técnica (ART) referente à execução da obra, bem como a indicação de responsável técnico habilitado, com atribuições compatíveis com os serviços contratados.</w:t>
      </w:r>
    </w:p>
    <w:p w14:paraId="2BC77631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3.11.</w:t>
      </w:r>
      <w:r w:rsidRPr="003363D3">
        <w:rPr>
          <w:rFonts w:ascii="Times New Roman" w:hAnsi="Times New Roman" w:cs="Times New Roman"/>
        </w:rPr>
        <w:t xml:space="preserve"> A execução deverá obedecer ao cronograma físico-financeiro aprovado, admitidas adaptações justificadas em função de condições operacionais, metodologias construtivas ou fatos supervenientes, desde que autorizadas pela fiscalização.</w:t>
      </w:r>
    </w:p>
    <w:p w14:paraId="1E0DFDC3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3.12.</w:t>
      </w:r>
      <w:r w:rsidRPr="003363D3">
        <w:rPr>
          <w:rFonts w:ascii="Times New Roman" w:hAnsi="Times New Roman" w:cs="Times New Roman"/>
        </w:rPr>
        <w:t xml:space="preserve"> A contratada deverá garantir a qualidade dos materiais empregados e dos serviços executados, responsabilizando-se por eventuais defeitos construtivos, vícios de execução ou falhas técnicas, nos termos da legislação aplicável.</w:t>
      </w:r>
    </w:p>
    <w:p w14:paraId="19CCEB1F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3.13.</w:t>
      </w:r>
      <w:r w:rsidRPr="003363D3">
        <w:rPr>
          <w:rFonts w:ascii="Times New Roman" w:hAnsi="Times New Roman" w:cs="Times New Roman"/>
        </w:rPr>
        <w:t xml:space="preserve"> A execução deverá considerar as condições reais do local da obra, incluindo interferências existentes, limitações físicas e operacionais, sendo de responsabilidade da contratada a adoção das medidas necessárias à adequada execução dos serviços.</w:t>
      </w:r>
    </w:p>
    <w:p w14:paraId="6564D076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3.14.</w:t>
      </w:r>
      <w:r w:rsidRPr="003363D3">
        <w:rPr>
          <w:rFonts w:ascii="Times New Roman" w:hAnsi="Times New Roman" w:cs="Times New Roman"/>
        </w:rPr>
        <w:t xml:space="preserve"> A contratada deverá promover a adequada gestão de resíduos da construção civil, incluindo coleta, transporte e destinação final ambientalmente adequada, em conformidade com a legislação vigente.</w:t>
      </w:r>
    </w:p>
    <w:p w14:paraId="679E34A7" w14:textId="77777777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3.15.</w:t>
      </w:r>
      <w:r w:rsidRPr="003363D3">
        <w:rPr>
          <w:rFonts w:ascii="Times New Roman" w:hAnsi="Times New Roman" w:cs="Times New Roman"/>
        </w:rPr>
        <w:t xml:space="preserve"> A execução dos serviços deverá ocorrer de forma a minimizar impactos ao entorno e às atividades institucionais, garantindo segurança, organização do canteiro de obras e controle de riscos durante todas as etapas da execução.</w:t>
      </w:r>
    </w:p>
    <w:p w14:paraId="3B56D930" w14:textId="65DE74E7" w:rsidR="00136075" w:rsidRDefault="00FA2D4D" w:rsidP="00136075">
      <w:pPr>
        <w:jc w:val="both"/>
        <w:rPr>
          <w:rFonts w:ascii="Times New Roman" w:hAnsi="Times New Roman" w:cs="Times New Roman"/>
        </w:rPr>
      </w:pPr>
      <w:r w:rsidRPr="00FA2D4D">
        <w:rPr>
          <w:rFonts w:ascii="Times New Roman" w:hAnsi="Times New Roman" w:cs="Times New Roman"/>
          <w:b/>
          <w:bCs/>
        </w:rPr>
        <w:t>3.16.</w:t>
      </w:r>
      <w:r w:rsidRPr="00FA2D4D">
        <w:rPr>
          <w:rFonts w:ascii="Times New Roman" w:hAnsi="Times New Roman" w:cs="Times New Roman"/>
        </w:rPr>
        <w:t xml:space="preserve"> Considerando a natureza integrada do objeto, não se mostra tecnicamente recomendável o fracionamento dos serviços</w:t>
      </w:r>
      <w:r w:rsidR="00136075" w:rsidRPr="003363D3">
        <w:rPr>
          <w:rFonts w:ascii="Times New Roman" w:hAnsi="Times New Roman" w:cs="Times New Roman"/>
        </w:rPr>
        <w:t>, devendo a execução ocorrer sob responsabilidade de única empresa, assegurando unidade técnica, eficiência e adequada coordenação das atividades.</w:t>
      </w:r>
    </w:p>
    <w:p w14:paraId="01272608" w14:textId="58D63E19" w:rsidR="008F724C" w:rsidRDefault="008F724C" w:rsidP="00136075">
      <w:pPr>
        <w:jc w:val="both"/>
        <w:rPr>
          <w:rFonts w:ascii="Times New Roman" w:hAnsi="Times New Roman" w:cs="Times New Roman"/>
        </w:rPr>
      </w:pPr>
      <w:r w:rsidRPr="008F724C">
        <w:rPr>
          <w:rFonts w:ascii="Times New Roman" w:hAnsi="Times New Roman" w:cs="Times New Roman"/>
          <w:b/>
          <w:bCs/>
        </w:rPr>
        <w:t>3.17.</w:t>
      </w:r>
      <w:r w:rsidRPr="008F724C">
        <w:rPr>
          <w:rFonts w:ascii="Times New Roman" w:hAnsi="Times New Roman" w:cs="Times New Roman"/>
        </w:rPr>
        <w:t xml:space="preserve"> Os projetos técnicos que instruem a contratação foram elaborados por profissional legalmente habilitado, com responsabilidade técnica formalizada por meio de ART, cabendo à futura contratada a responsabilidade exclusiva pela execução da obra, nos termos dos projetos aprovados, respondendo por eventuais vícios construtivos, falhas de execução ou inadequação dos métodos construtivos adotados.</w:t>
      </w:r>
    </w:p>
    <w:p w14:paraId="4939F37C" w14:textId="77777777" w:rsidR="008F724C" w:rsidRPr="003363D3" w:rsidRDefault="008F724C" w:rsidP="00136075">
      <w:pPr>
        <w:jc w:val="both"/>
        <w:rPr>
          <w:rFonts w:ascii="Times New Roman" w:hAnsi="Times New Roman" w:cs="Times New Roman"/>
        </w:rPr>
      </w:pPr>
    </w:p>
    <w:p w14:paraId="62A7755E" w14:textId="77777777" w:rsidR="00F65CFE" w:rsidRPr="003363D3" w:rsidRDefault="00F65CFE" w:rsidP="00F65CFE">
      <w:pPr>
        <w:jc w:val="both"/>
        <w:rPr>
          <w:rFonts w:ascii="Times New Roman" w:hAnsi="Times New Roman" w:cs="Times New Roman"/>
          <w:b/>
          <w:bCs/>
        </w:rPr>
      </w:pPr>
      <w:r w:rsidRPr="003363D3">
        <w:rPr>
          <w:rFonts w:ascii="Times New Roman" w:hAnsi="Times New Roman" w:cs="Times New Roman"/>
          <w:b/>
          <w:bCs/>
        </w:rPr>
        <w:t>4. ESTIMATIVA DAS QUANTIDADES</w:t>
      </w:r>
    </w:p>
    <w:p w14:paraId="4D4E848B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4.1.</w:t>
      </w:r>
      <w:r w:rsidRPr="003363D3">
        <w:rPr>
          <w:rFonts w:ascii="Times New Roman" w:hAnsi="Times New Roman" w:cs="Times New Roman"/>
        </w:rPr>
        <w:t xml:space="preserve"> A estimativa das quantidades da presente contratação foi elaborada com base nos projetos técnicos, memoriais, planilha orçamentária e demais peças de engenharia que instruem o processo, observando as dimensões, áreas, elementos construtivos, instalações e equipamentos previstos para a reforma, ampliação e adequação da sede da Câmara Municipal de Dores do Turvo/MG.</w:t>
      </w:r>
    </w:p>
    <w:p w14:paraId="583FA9D4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4.2.</w:t>
      </w:r>
      <w:r w:rsidRPr="003363D3">
        <w:rPr>
          <w:rFonts w:ascii="Times New Roman" w:hAnsi="Times New Roman" w:cs="Times New Roman"/>
        </w:rPr>
        <w:t xml:space="preserve"> No projeto arquitetônico, a edificação contempla áreas destinadas ao funcionamento legislativo, administrativo e de atendimento ao público, incluindo plenário, sala da presidência, sala de espera, coordenação, sala de prova, secretaria, arquivo, cozinha/copa, lavabos, lavabos PNE, corredores, hall, varanda, escada, áreas descobertas, acesso de pedestres e veículos, além de plataforma elevatória, elementos que serviram de base para a definição dos serviços de reforma, ampliação, alvenarias, divisórias, acabamentos, acessibilidade e instalações prediais.</w:t>
      </w:r>
    </w:p>
    <w:p w14:paraId="1D6301FC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4.3.</w:t>
      </w:r>
      <w:r w:rsidRPr="003363D3">
        <w:rPr>
          <w:rFonts w:ascii="Times New Roman" w:hAnsi="Times New Roman" w:cs="Times New Roman"/>
        </w:rPr>
        <w:t xml:space="preserve"> O projeto arquitetônico indica, dentre outros ambientes, plenário com área de </w:t>
      </w:r>
      <w:r w:rsidRPr="003363D3">
        <w:rPr>
          <w:rFonts w:ascii="Times New Roman" w:hAnsi="Times New Roman" w:cs="Times New Roman"/>
          <w:b/>
          <w:bCs/>
        </w:rPr>
        <w:t>113,22 m²</w:t>
      </w:r>
      <w:r w:rsidRPr="003363D3">
        <w:rPr>
          <w:rFonts w:ascii="Times New Roman" w:hAnsi="Times New Roman" w:cs="Times New Roman"/>
        </w:rPr>
        <w:t xml:space="preserve">, sala de espera com </w:t>
      </w:r>
      <w:r w:rsidRPr="003363D3">
        <w:rPr>
          <w:rFonts w:ascii="Times New Roman" w:hAnsi="Times New Roman" w:cs="Times New Roman"/>
          <w:b/>
          <w:bCs/>
        </w:rPr>
        <w:t>47,46 m²</w:t>
      </w:r>
      <w:r w:rsidRPr="003363D3">
        <w:rPr>
          <w:rFonts w:ascii="Times New Roman" w:hAnsi="Times New Roman" w:cs="Times New Roman"/>
        </w:rPr>
        <w:t xml:space="preserve">, coordenação com </w:t>
      </w:r>
      <w:r w:rsidRPr="003363D3">
        <w:rPr>
          <w:rFonts w:ascii="Times New Roman" w:hAnsi="Times New Roman" w:cs="Times New Roman"/>
          <w:b/>
          <w:bCs/>
        </w:rPr>
        <w:t>8,98 m²</w:t>
      </w:r>
      <w:r w:rsidRPr="003363D3">
        <w:rPr>
          <w:rFonts w:ascii="Times New Roman" w:hAnsi="Times New Roman" w:cs="Times New Roman"/>
        </w:rPr>
        <w:t xml:space="preserve">, sala de prova com </w:t>
      </w:r>
      <w:r w:rsidRPr="003363D3">
        <w:rPr>
          <w:rFonts w:ascii="Times New Roman" w:hAnsi="Times New Roman" w:cs="Times New Roman"/>
          <w:b/>
          <w:bCs/>
        </w:rPr>
        <w:t>8,45 m²</w:t>
      </w:r>
      <w:r w:rsidRPr="003363D3">
        <w:rPr>
          <w:rFonts w:ascii="Times New Roman" w:hAnsi="Times New Roman" w:cs="Times New Roman"/>
        </w:rPr>
        <w:t xml:space="preserve">, sala 01 com </w:t>
      </w:r>
      <w:r w:rsidRPr="003363D3">
        <w:rPr>
          <w:rFonts w:ascii="Times New Roman" w:hAnsi="Times New Roman" w:cs="Times New Roman"/>
          <w:b/>
          <w:bCs/>
        </w:rPr>
        <w:t>7,52 m²</w:t>
      </w:r>
      <w:r w:rsidRPr="003363D3">
        <w:rPr>
          <w:rFonts w:ascii="Times New Roman" w:hAnsi="Times New Roman" w:cs="Times New Roman"/>
        </w:rPr>
        <w:t xml:space="preserve"> no térreo, secretaria com </w:t>
      </w:r>
      <w:r w:rsidRPr="003363D3">
        <w:rPr>
          <w:rFonts w:ascii="Times New Roman" w:hAnsi="Times New Roman" w:cs="Times New Roman"/>
          <w:b/>
          <w:bCs/>
        </w:rPr>
        <w:t>12,35 m²</w:t>
      </w:r>
      <w:r w:rsidRPr="003363D3">
        <w:rPr>
          <w:rFonts w:ascii="Times New Roman" w:hAnsi="Times New Roman" w:cs="Times New Roman"/>
        </w:rPr>
        <w:t xml:space="preserve">, sala 02 com </w:t>
      </w:r>
      <w:r w:rsidRPr="003363D3">
        <w:rPr>
          <w:rFonts w:ascii="Times New Roman" w:hAnsi="Times New Roman" w:cs="Times New Roman"/>
          <w:b/>
          <w:bCs/>
        </w:rPr>
        <w:t>12,55 m²</w:t>
      </w:r>
      <w:r w:rsidRPr="003363D3">
        <w:rPr>
          <w:rFonts w:ascii="Times New Roman" w:hAnsi="Times New Roman" w:cs="Times New Roman"/>
        </w:rPr>
        <w:t xml:space="preserve">, arquivo com </w:t>
      </w:r>
      <w:r w:rsidRPr="003363D3">
        <w:rPr>
          <w:rFonts w:ascii="Times New Roman" w:hAnsi="Times New Roman" w:cs="Times New Roman"/>
          <w:b/>
          <w:bCs/>
        </w:rPr>
        <w:t>10,10 m²</w:t>
      </w:r>
      <w:r w:rsidRPr="003363D3">
        <w:rPr>
          <w:rFonts w:ascii="Times New Roman" w:hAnsi="Times New Roman" w:cs="Times New Roman"/>
        </w:rPr>
        <w:t xml:space="preserve">, cozinha com </w:t>
      </w:r>
      <w:r w:rsidRPr="003363D3">
        <w:rPr>
          <w:rFonts w:ascii="Times New Roman" w:hAnsi="Times New Roman" w:cs="Times New Roman"/>
          <w:b/>
          <w:bCs/>
        </w:rPr>
        <w:t>11,40 m²</w:t>
      </w:r>
      <w:r w:rsidRPr="003363D3">
        <w:rPr>
          <w:rFonts w:ascii="Times New Roman" w:hAnsi="Times New Roman" w:cs="Times New Roman"/>
        </w:rPr>
        <w:t xml:space="preserve">, varanda com </w:t>
      </w:r>
      <w:r w:rsidRPr="003363D3">
        <w:rPr>
          <w:rFonts w:ascii="Times New Roman" w:hAnsi="Times New Roman" w:cs="Times New Roman"/>
          <w:b/>
          <w:bCs/>
        </w:rPr>
        <w:t>15,53 m²</w:t>
      </w:r>
      <w:r w:rsidRPr="003363D3">
        <w:rPr>
          <w:rFonts w:ascii="Times New Roman" w:hAnsi="Times New Roman" w:cs="Times New Roman"/>
        </w:rPr>
        <w:t xml:space="preserve">, área descoberta com </w:t>
      </w:r>
      <w:r w:rsidRPr="003363D3">
        <w:rPr>
          <w:rFonts w:ascii="Times New Roman" w:hAnsi="Times New Roman" w:cs="Times New Roman"/>
          <w:b/>
          <w:bCs/>
        </w:rPr>
        <w:t>17,25 m²</w:t>
      </w:r>
      <w:r w:rsidRPr="003363D3">
        <w:rPr>
          <w:rFonts w:ascii="Times New Roman" w:hAnsi="Times New Roman" w:cs="Times New Roman"/>
        </w:rPr>
        <w:t xml:space="preserve">, escada com </w:t>
      </w:r>
      <w:r w:rsidRPr="003363D3">
        <w:rPr>
          <w:rFonts w:ascii="Times New Roman" w:hAnsi="Times New Roman" w:cs="Times New Roman"/>
          <w:b/>
          <w:bCs/>
        </w:rPr>
        <w:t>9,08 m²</w:t>
      </w:r>
      <w:r w:rsidRPr="003363D3">
        <w:rPr>
          <w:rFonts w:ascii="Times New Roman" w:hAnsi="Times New Roman" w:cs="Times New Roman"/>
        </w:rPr>
        <w:t xml:space="preserve">, corredor externo com </w:t>
      </w:r>
      <w:r w:rsidRPr="003363D3">
        <w:rPr>
          <w:rFonts w:ascii="Times New Roman" w:hAnsi="Times New Roman" w:cs="Times New Roman"/>
          <w:b/>
          <w:bCs/>
        </w:rPr>
        <w:t>10,65 m²</w:t>
      </w:r>
      <w:r w:rsidRPr="003363D3">
        <w:rPr>
          <w:rFonts w:ascii="Times New Roman" w:hAnsi="Times New Roman" w:cs="Times New Roman"/>
        </w:rPr>
        <w:t xml:space="preserve"> e plataforma elevatória com </w:t>
      </w:r>
      <w:r w:rsidRPr="003363D3">
        <w:rPr>
          <w:rFonts w:ascii="Times New Roman" w:hAnsi="Times New Roman" w:cs="Times New Roman"/>
          <w:b/>
          <w:bCs/>
        </w:rPr>
        <w:t>2,60 m²</w:t>
      </w:r>
      <w:r w:rsidRPr="003363D3">
        <w:rPr>
          <w:rFonts w:ascii="Times New Roman" w:hAnsi="Times New Roman" w:cs="Times New Roman"/>
        </w:rPr>
        <w:t>, servindo tais dados como referência para a composição dos quantitativos da obra.</w:t>
      </w:r>
    </w:p>
    <w:p w14:paraId="7A4FDD76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lastRenderedPageBreak/>
        <w:t>4.4.</w:t>
      </w:r>
      <w:r w:rsidRPr="003363D3">
        <w:rPr>
          <w:rFonts w:ascii="Times New Roman" w:hAnsi="Times New Roman" w:cs="Times New Roman"/>
        </w:rPr>
        <w:t xml:space="preserve"> A área construída considerada no Projeto de Segurança Contra Incêndio e Pânico — PSCIP é de </w:t>
      </w:r>
      <w:r w:rsidRPr="003363D3">
        <w:rPr>
          <w:rFonts w:ascii="Times New Roman" w:hAnsi="Times New Roman" w:cs="Times New Roman"/>
          <w:b/>
          <w:bCs/>
        </w:rPr>
        <w:t>376,12 m²</w:t>
      </w:r>
      <w:r w:rsidRPr="003363D3">
        <w:rPr>
          <w:rFonts w:ascii="Times New Roman" w:hAnsi="Times New Roman" w:cs="Times New Roman"/>
        </w:rPr>
        <w:t xml:space="preserve">, distribuída em </w:t>
      </w:r>
      <w:r w:rsidRPr="003363D3">
        <w:rPr>
          <w:rFonts w:ascii="Times New Roman" w:hAnsi="Times New Roman" w:cs="Times New Roman"/>
          <w:b/>
          <w:bCs/>
        </w:rPr>
        <w:t>188,06 m² no pavimento térreo</w:t>
      </w:r>
      <w:r w:rsidRPr="003363D3">
        <w:rPr>
          <w:rFonts w:ascii="Times New Roman" w:hAnsi="Times New Roman" w:cs="Times New Roman"/>
        </w:rPr>
        <w:t xml:space="preserve"> e </w:t>
      </w:r>
      <w:r w:rsidRPr="003363D3">
        <w:rPr>
          <w:rFonts w:ascii="Times New Roman" w:hAnsi="Times New Roman" w:cs="Times New Roman"/>
          <w:b/>
          <w:bCs/>
        </w:rPr>
        <w:t>188,06 m² no segundo pavimento</w:t>
      </w:r>
      <w:r w:rsidRPr="003363D3">
        <w:rPr>
          <w:rFonts w:ascii="Times New Roman" w:hAnsi="Times New Roman" w:cs="Times New Roman"/>
        </w:rPr>
        <w:t xml:space="preserve">, com população estimada de </w:t>
      </w:r>
      <w:r w:rsidRPr="003363D3">
        <w:rPr>
          <w:rFonts w:ascii="Times New Roman" w:hAnsi="Times New Roman" w:cs="Times New Roman"/>
          <w:b/>
          <w:bCs/>
        </w:rPr>
        <w:t>54 pessoas</w:t>
      </w:r>
      <w:r w:rsidRPr="003363D3">
        <w:rPr>
          <w:rFonts w:ascii="Times New Roman" w:hAnsi="Times New Roman" w:cs="Times New Roman"/>
        </w:rPr>
        <w:t xml:space="preserve">, sendo </w:t>
      </w:r>
      <w:r w:rsidRPr="003363D3">
        <w:rPr>
          <w:rFonts w:ascii="Times New Roman" w:hAnsi="Times New Roman" w:cs="Times New Roman"/>
          <w:b/>
          <w:bCs/>
        </w:rPr>
        <w:t>27 pessoas no térreo</w:t>
      </w:r>
      <w:r w:rsidRPr="003363D3">
        <w:rPr>
          <w:rFonts w:ascii="Times New Roman" w:hAnsi="Times New Roman" w:cs="Times New Roman"/>
        </w:rPr>
        <w:t xml:space="preserve"> e </w:t>
      </w:r>
      <w:r w:rsidRPr="003363D3">
        <w:rPr>
          <w:rFonts w:ascii="Times New Roman" w:hAnsi="Times New Roman" w:cs="Times New Roman"/>
          <w:b/>
          <w:bCs/>
        </w:rPr>
        <w:t>27 pessoas no segundo pavimento</w:t>
      </w:r>
      <w:r w:rsidRPr="003363D3">
        <w:rPr>
          <w:rFonts w:ascii="Times New Roman" w:hAnsi="Times New Roman" w:cs="Times New Roman"/>
        </w:rPr>
        <w:t>. Tais dados foram utilizados para a definição das medidas de segurança contra incêndio e pânico, rotas de fuga, sinalização, iluminação de emergência e extintores.</w:t>
      </w:r>
    </w:p>
    <w:p w14:paraId="64EFEB8E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4.5.</w:t>
      </w:r>
      <w:r w:rsidRPr="003363D3">
        <w:rPr>
          <w:rFonts w:ascii="Times New Roman" w:hAnsi="Times New Roman" w:cs="Times New Roman"/>
        </w:rPr>
        <w:t xml:space="preserve"> No tocante às medidas de segurança contra incêndio e pânico, o memorial do PSCIP prevê a instalação de </w:t>
      </w:r>
      <w:r w:rsidRPr="003363D3">
        <w:rPr>
          <w:rFonts w:ascii="Times New Roman" w:hAnsi="Times New Roman" w:cs="Times New Roman"/>
          <w:b/>
          <w:bCs/>
        </w:rPr>
        <w:t>3 extintores de pó químico ABC (3-A:40-B:C)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3 placas de sinalização de extintor – código E5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18 luminárias de emergência do tipo bloco autônomo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4 placas código S1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3 placas código S2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15 placas código S3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1 placa código S9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2 placas código S12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1 placa código M1</w:t>
      </w:r>
      <w:r w:rsidRPr="003363D3">
        <w:rPr>
          <w:rFonts w:ascii="Times New Roman" w:hAnsi="Times New Roman" w:cs="Times New Roman"/>
        </w:rPr>
        <w:t xml:space="preserve"> e </w:t>
      </w:r>
      <w:r w:rsidRPr="003363D3">
        <w:rPr>
          <w:rFonts w:ascii="Times New Roman" w:hAnsi="Times New Roman" w:cs="Times New Roman"/>
          <w:b/>
          <w:bCs/>
        </w:rPr>
        <w:t>6 placas código P1</w:t>
      </w:r>
      <w:r w:rsidRPr="003363D3">
        <w:rPr>
          <w:rFonts w:ascii="Times New Roman" w:hAnsi="Times New Roman" w:cs="Times New Roman"/>
        </w:rPr>
        <w:t>, quantitativos que deverão ser observados na execução dos serviços correspondentes.</w:t>
      </w:r>
    </w:p>
    <w:p w14:paraId="632C91CE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4.6.</w:t>
      </w:r>
      <w:r w:rsidRPr="003363D3">
        <w:rPr>
          <w:rFonts w:ascii="Times New Roman" w:hAnsi="Times New Roman" w:cs="Times New Roman"/>
        </w:rPr>
        <w:t xml:space="preserve"> Quanto à estrutura, os projetos indicam a execução de fundações com </w:t>
      </w:r>
      <w:r w:rsidRPr="003363D3">
        <w:rPr>
          <w:rFonts w:ascii="Times New Roman" w:hAnsi="Times New Roman" w:cs="Times New Roman"/>
          <w:b/>
          <w:bCs/>
        </w:rPr>
        <w:t>8 pilares/fundações identificados de P1 a P8</w:t>
      </w:r>
      <w:r w:rsidRPr="003363D3">
        <w:rPr>
          <w:rFonts w:ascii="Times New Roman" w:hAnsi="Times New Roman" w:cs="Times New Roman"/>
        </w:rPr>
        <w:t xml:space="preserve">, com sapatas de dimensões variadas, incluindo, entre outras, sapatas de </w:t>
      </w:r>
      <w:r w:rsidRPr="003363D3">
        <w:rPr>
          <w:rFonts w:ascii="Times New Roman" w:hAnsi="Times New Roman" w:cs="Times New Roman"/>
          <w:b/>
          <w:bCs/>
        </w:rPr>
        <w:t>105 x 105 cm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65 x 125 cm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80 x 165 cm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90 x 175 cm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85 x 110 cm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90 x 115 cm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70 x 145 cm</w:t>
      </w:r>
      <w:r w:rsidRPr="003363D3">
        <w:rPr>
          <w:rFonts w:ascii="Times New Roman" w:hAnsi="Times New Roman" w:cs="Times New Roman"/>
        </w:rPr>
        <w:t xml:space="preserve"> e </w:t>
      </w:r>
      <w:r w:rsidRPr="003363D3">
        <w:rPr>
          <w:rFonts w:ascii="Times New Roman" w:hAnsi="Times New Roman" w:cs="Times New Roman"/>
          <w:b/>
          <w:bCs/>
        </w:rPr>
        <w:t>70 x 120 cm</w:t>
      </w:r>
      <w:r w:rsidRPr="003363D3">
        <w:rPr>
          <w:rFonts w:ascii="Times New Roman" w:hAnsi="Times New Roman" w:cs="Times New Roman"/>
        </w:rPr>
        <w:t>, conforme planta de locação e detalhamento de sapatas.</w:t>
      </w:r>
    </w:p>
    <w:p w14:paraId="3FE28944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4.7.</w:t>
      </w:r>
      <w:r w:rsidRPr="003363D3">
        <w:rPr>
          <w:rFonts w:ascii="Times New Roman" w:hAnsi="Times New Roman" w:cs="Times New Roman"/>
        </w:rPr>
        <w:t xml:space="preserve"> O detalhamento estrutural das sapatas apresenta volume de concreto estimado de </w:t>
      </w:r>
      <w:r w:rsidRPr="003363D3">
        <w:rPr>
          <w:rFonts w:ascii="Times New Roman" w:hAnsi="Times New Roman" w:cs="Times New Roman"/>
          <w:b/>
          <w:bCs/>
        </w:rPr>
        <w:t>3,79 m³</w:t>
      </w:r>
      <w:r w:rsidRPr="003363D3">
        <w:rPr>
          <w:rFonts w:ascii="Times New Roman" w:hAnsi="Times New Roman" w:cs="Times New Roman"/>
        </w:rPr>
        <w:t xml:space="preserve">, área de forma de </w:t>
      </w:r>
      <w:r w:rsidRPr="003363D3">
        <w:rPr>
          <w:rFonts w:ascii="Times New Roman" w:hAnsi="Times New Roman" w:cs="Times New Roman"/>
          <w:b/>
          <w:bCs/>
        </w:rPr>
        <w:t>14,81 m²</w:t>
      </w:r>
      <w:r w:rsidRPr="003363D3">
        <w:rPr>
          <w:rFonts w:ascii="Times New Roman" w:hAnsi="Times New Roman" w:cs="Times New Roman"/>
        </w:rPr>
        <w:t xml:space="preserve"> e consumo de aço CA-50 de </w:t>
      </w:r>
      <w:r w:rsidRPr="003363D3">
        <w:rPr>
          <w:rFonts w:ascii="Times New Roman" w:hAnsi="Times New Roman" w:cs="Times New Roman"/>
          <w:b/>
          <w:bCs/>
        </w:rPr>
        <w:t>144,2 kg</w:t>
      </w:r>
      <w:r w:rsidRPr="003363D3">
        <w:rPr>
          <w:rFonts w:ascii="Times New Roman" w:hAnsi="Times New Roman" w:cs="Times New Roman"/>
        </w:rPr>
        <w:t>, dados que compõem a estimativa dos quantitativos de fundação da obra.</w:t>
      </w:r>
    </w:p>
    <w:p w14:paraId="70B8D216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4.8.</w:t>
      </w:r>
      <w:r w:rsidRPr="003363D3">
        <w:rPr>
          <w:rFonts w:ascii="Times New Roman" w:hAnsi="Times New Roman" w:cs="Times New Roman"/>
        </w:rPr>
        <w:t xml:space="preserve"> Para as vigas baldrame, o projeto estrutural prevê volume de concreto de </w:t>
      </w:r>
      <w:r w:rsidRPr="003363D3">
        <w:rPr>
          <w:rFonts w:ascii="Times New Roman" w:hAnsi="Times New Roman" w:cs="Times New Roman"/>
          <w:b/>
          <w:bCs/>
        </w:rPr>
        <w:t>1,40 m³</w:t>
      </w:r>
      <w:r w:rsidRPr="003363D3">
        <w:rPr>
          <w:rFonts w:ascii="Times New Roman" w:hAnsi="Times New Roman" w:cs="Times New Roman"/>
        </w:rPr>
        <w:t xml:space="preserve">, área de forma de </w:t>
      </w:r>
      <w:r w:rsidRPr="003363D3">
        <w:rPr>
          <w:rFonts w:ascii="Times New Roman" w:hAnsi="Times New Roman" w:cs="Times New Roman"/>
          <w:b/>
          <w:bCs/>
        </w:rPr>
        <w:t>22,05 m²</w:t>
      </w:r>
      <w:r w:rsidRPr="003363D3">
        <w:rPr>
          <w:rFonts w:ascii="Times New Roman" w:hAnsi="Times New Roman" w:cs="Times New Roman"/>
        </w:rPr>
        <w:t xml:space="preserve">, aço CA-50 de </w:t>
      </w:r>
      <w:r w:rsidRPr="003363D3">
        <w:rPr>
          <w:rFonts w:ascii="Times New Roman" w:hAnsi="Times New Roman" w:cs="Times New Roman"/>
          <w:b/>
          <w:bCs/>
        </w:rPr>
        <w:t>86,9 kg</w:t>
      </w:r>
      <w:r w:rsidRPr="003363D3">
        <w:rPr>
          <w:rFonts w:ascii="Times New Roman" w:hAnsi="Times New Roman" w:cs="Times New Roman"/>
        </w:rPr>
        <w:t xml:space="preserve"> e aço CA-60 de </w:t>
      </w:r>
      <w:r w:rsidRPr="003363D3">
        <w:rPr>
          <w:rFonts w:ascii="Times New Roman" w:hAnsi="Times New Roman" w:cs="Times New Roman"/>
          <w:b/>
          <w:bCs/>
        </w:rPr>
        <w:t>24,1 kg</w:t>
      </w:r>
      <w:r w:rsidRPr="003363D3">
        <w:rPr>
          <w:rFonts w:ascii="Times New Roman" w:hAnsi="Times New Roman" w:cs="Times New Roman"/>
        </w:rPr>
        <w:t>, além de detalhamento das vigas V1 a V6 e armaduras respectivas.</w:t>
      </w:r>
    </w:p>
    <w:p w14:paraId="7D6094C4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4.9.</w:t>
      </w:r>
      <w:r w:rsidRPr="003363D3">
        <w:rPr>
          <w:rFonts w:ascii="Times New Roman" w:hAnsi="Times New Roman" w:cs="Times New Roman"/>
        </w:rPr>
        <w:t xml:space="preserve"> Para os pilares de arranque, o projeto estrutural informa volume de concreto de </w:t>
      </w:r>
      <w:r w:rsidRPr="003363D3">
        <w:rPr>
          <w:rFonts w:ascii="Times New Roman" w:hAnsi="Times New Roman" w:cs="Times New Roman"/>
          <w:b/>
          <w:bCs/>
        </w:rPr>
        <w:t>0,41 m³</w:t>
      </w:r>
      <w:r w:rsidRPr="003363D3">
        <w:rPr>
          <w:rFonts w:ascii="Times New Roman" w:hAnsi="Times New Roman" w:cs="Times New Roman"/>
        </w:rPr>
        <w:t xml:space="preserve">, área de forma de </w:t>
      </w:r>
      <w:r w:rsidRPr="003363D3">
        <w:rPr>
          <w:rFonts w:ascii="Times New Roman" w:hAnsi="Times New Roman" w:cs="Times New Roman"/>
          <w:b/>
          <w:bCs/>
        </w:rPr>
        <w:t>6,75 m²</w:t>
      </w:r>
      <w:r w:rsidRPr="003363D3">
        <w:rPr>
          <w:rFonts w:ascii="Times New Roman" w:hAnsi="Times New Roman" w:cs="Times New Roman"/>
        </w:rPr>
        <w:t xml:space="preserve">, aço CA-50 de </w:t>
      </w:r>
      <w:r w:rsidRPr="003363D3">
        <w:rPr>
          <w:rFonts w:ascii="Times New Roman" w:hAnsi="Times New Roman" w:cs="Times New Roman"/>
          <w:b/>
          <w:bCs/>
        </w:rPr>
        <w:t>119,9 kg</w:t>
      </w:r>
      <w:r w:rsidRPr="003363D3">
        <w:rPr>
          <w:rFonts w:ascii="Times New Roman" w:hAnsi="Times New Roman" w:cs="Times New Roman"/>
        </w:rPr>
        <w:t xml:space="preserve"> e aço CA-60 de </w:t>
      </w:r>
      <w:r w:rsidRPr="003363D3">
        <w:rPr>
          <w:rFonts w:ascii="Times New Roman" w:hAnsi="Times New Roman" w:cs="Times New Roman"/>
          <w:b/>
          <w:bCs/>
        </w:rPr>
        <w:t>14,1 kg</w:t>
      </w:r>
      <w:r w:rsidRPr="003363D3">
        <w:rPr>
          <w:rFonts w:ascii="Times New Roman" w:hAnsi="Times New Roman" w:cs="Times New Roman"/>
        </w:rPr>
        <w:t>, com detalhamento dos pilares P1 a P8.</w:t>
      </w:r>
    </w:p>
    <w:p w14:paraId="7D38304A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4.10.</w:t>
      </w:r>
      <w:r w:rsidRPr="003363D3">
        <w:rPr>
          <w:rFonts w:ascii="Times New Roman" w:hAnsi="Times New Roman" w:cs="Times New Roman"/>
        </w:rPr>
        <w:t xml:space="preserve"> No pavimento do primeiro piso, o projeto estrutural contempla lajes maciças com altura de </w:t>
      </w:r>
      <w:r w:rsidRPr="003363D3">
        <w:rPr>
          <w:rFonts w:ascii="Times New Roman" w:hAnsi="Times New Roman" w:cs="Times New Roman"/>
          <w:b/>
          <w:bCs/>
        </w:rPr>
        <w:t>10 cm</w:t>
      </w:r>
      <w:r w:rsidRPr="003363D3">
        <w:rPr>
          <w:rFonts w:ascii="Times New Roman" w:hAnsi="Times New Roman" w:cs="Times New Roman"/>
        </w:rPr>
        <w:t xml:space="preserve">, vigas V1 a V6 e pilares P1 a P8, com sobrecarga acidental de </w:t>
      </w:r>
      <w:r w:rsidRPr="003363D3">
        <w:rPr>
          <w:rFonts w:ascii="Times New Roman" w:hAnsi="Times New Roman" w:cs="Times New Roman"/>
          <w:b/>
          <w:bCs/>
        </w:rPr>
        <w:t>2,50 kN/m²</w:t>
      </w:r>
      <w:r w:rsidRPr="003363D3">
        <w:rPr>
          <w:rFonts w:ascii="Times New Roman" w:hAnsi="Times New Roman" w:cs="Times New Roman"/>
        </w:rPr>
        <w:t xml:space="preserve"> nas lajes do piso do 1º pavimento, conforme planta de forma.</w:t>
      </w:r>
    </w:p>
    <w:p w14:paraId="6FA18848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4.11.</w:t>
      </w:r>
      <w:r w:rsidRPr="003363D3">
        <w:rPr>
          <w:rFonts w:ascii="Times New Roman" w:hAnsi="Times New Roman" w:cs="Times New Roman"/>
        </w:rPr>
        <w:t xml:space="preserve"> Para as vigas do piso do 1º pavimento, o projeto apresenta volume de concreto de </w:t>
      </w:r>
      <w:r w:rsidRPr="003363D3">
        <w:rPr>
          <w:rFonts w:ascii="Times New Roman" w:hAnsi="Times New Roman" w:cs="Times New Roman"/>
          <w:b/>
          <w:bCs/>
        </w:rPr>
        <w:t>1,42 m³</w:t>
      </w:r>
      <w:r w:rsidRPr="003363D3">
        <w:rPr>
          <w:rFonts w:ascii="Times New Roman" w:hAnsi="Times New Roman" w:cs="Times New Roman"/>
        </w:rPr>
        <w:t xml:space="preserve">, área de forma de </w:t>
      </w:r>
      <w:r w:rsidRPr="003363D3">
        <w:rPr>
          <w:rFonts w:ascii="Times New Roman" w:hAnsi="Times New Roman" w:cs="Times New Roman"/>
          <w:b/>
          <w:bCs/>
        </w:rPr>
        <w:t>20,21 m²</w:t>
      </w:r>
      <w:r w:rsidRPr="003363D3">
        <w:rPr>
          <w:rFonts w:ascii="Times New Roman" w:hAnsi="Times New Roman" w:cs="Times New Roman"/>
        </w:rPr>
        <w:t xml:space="preserve">, aço CA-50 de </w:t>
      </w:r>
      <w:r w:rsidRPr="003363D3">
        <w:rPr>
          <w:rFonts w:ascii="Times New Roman" w:hAnsi="Times New Roman" w:cs="Times New Roman"/>
          <w:b/>
          <w:bCs/>
        </w:rPr>
        <w:t>98,3 kg</w:t>
      </w:r>
      <w:r w:rsidRPr="003363D3">
        <w:rPr>
          <w:rFonts w:ascii="Times New Roman" w:hAnsi="Times New Roman" w:cs="Times New Roman"/>
        </w:rPr>
        <w:t xml:space="preserve"> e aço CA-60 de </w:t>
      </w:r>
      <w:r w:rsidRPr="003363D3">
        <w:rPr>
          <w:rFonts w:ascii="Times New Roman" w:hAnsi="Times New Roman" w:cs="Times New Roman"/>
          <w:b/>
          <w:bCs/>
        </w:rPr>
        <w:t>23,6 kg</w:t>
      </w:r>
      <w:r w:rsidRPr="003363D3">
        <w:rPr>
          <w:rFonts w:ascii="Times New Roman" w:hAnsi="Times New Roman" w:cs="Times New Roman"/>
        </w:rPr>
        <w:t>.</w:t>
      </w:r>
    </w:p>
    <w:p w14:paraId="22F626AC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4.12.</w:t>
      </w:r>
      <w:r w:rsidRPr="003363D3">
        <w:rPr>
          <w:rFonts w:ascii="Times New Roman" w:hAnsi="Times New Roman" w:cs="Times New Roman"/>
        </w:rPr>
        <w:t xml:space="preserve"> Para a laje do piso do 1º pavimento, o projeto informa volume de concreto de </w:t>
      </w:r>
      <w:r w:rsidRPr="003363D3">
        <w:rPr>
          <w:rFonts w:ascii="Times New Roman" w:hAnsi="Times New Roman" w:cs="Times New Roman"/>
          <w:b/>
          <w:bCs/>
        </w:rPr>
        <w:t>2,21 m³</w:t>
      </w:r>
      <w:r w:rsidRPr="003363D3">
        <w:rPr>
          <w:rFonts w:ascii="Times New Roman" w:hAnsi="Times New Roman" w:cs="Times New Roman"/>
        </w:rPr>
        <w:t xml:space="preserve">, área de forma de </w:t>
      </w:r>
      <w:r w:rsidRPr="003363D3">
        <w:rPr>
          <w:rFonts w:ascii="Times New Roman" w:hAnsi="Times New Roman" w:cs="Times New Roman"/>
          <w:b/>
          <w:bCs/>
        </w:rPr>
        <w:t>22,24 m²</w:t>
      </w:r>
      <w:r w:rsidRPr="003363D3">
        <w:rPr>
          <w:rFonts w:ascii="Times New Roman" w:hAnsi="Times New Roman" w:cs="Times New Roman"/>
        </w:rPr>
        <w:t xml:space="preserve">, aço CA-50 de </w:t>
      </w:r>
      <w:r w:rsidRPr="003363D3">
        <w:rPr>
          <w:rFonts w:ascii="Times New Roman" w:hAnsi="Times New Roman" w:cs="Times New Roman"/>
          <w:b/>
          <w:bCs/>
        </w:rPr>
        <w:t>85,3 kg</w:t>
      </w:r>
      <w:r w:rsidRPr="003363D3">
        <w:rPr>
          <w:rFonts w:ascii="Times New Roman" w:hAnsi="Times New Roman" w:cs="Times New Roman"/>
        </w:rPr>
        <w:t xml:space="preserve"> e aço CA-60 de </w:t>
      </w:r>
      <w:r w:rsidRPr="003363D3">
        <w:rPr>
          <w:rFonts w:ascii="Times New Roman" w:hAnsi="Times New Roman" w:cs="Times New Roman"/>
          <w:b/>
          <w:bCs/>
        </w:rPr>
        <w:t>3,0 kg</w:t>
      </w:r>
      <w:r w:rsidRPr="003363D3">
        <w:rPr>
          <w:rFonts w:ascii="Times New Roman" w:hAnsi="Times New Roman" w:cs="Times New Roman"/>
        </w:rPr>
        <w:t>, considerando armaduras positivas e negativas indicadas na prancha específica.</w:t>
      </w:r>
    </w:p>
    <w:p w14:paraId="58365958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4.13.</w:t>
      </w:r>
      <w:r w:rsidRPr="003363D3">
        <w:rPr>
          <w:rFonts w:ascii="Times New Roman" w:hAnsi="Times New Roman" w:cs="Times New Roman"/>
        </w:rPr>
        <w:t xml:space="preserve"> Na cobertura, o projeto estrutural prevê lajes maciças com altura de </w:t>
      </w:r>
      <w:r w:rsidRPr="003363D3">
        <w:rPr>
          <w:rFonts w:ascii="Times New Roman" w:hAnsi="Times New Roman" w:cs="Times New Roman"/>
          <w:b/>
          <w:bCs/>
        </w:rPr>
        <w:t>10 cm</w:t>
      </w:r>
      <w:r w:rsidRPr="003363D3">
        <w:rPr>
          <w:rFonts w:ascii="Times New Roman" w:hAnsi="Times New Roman" w:cs="Times New Roman"/>
        </w:rPr>
        <w:t xml:space="preserve">, sobrecarga acidental de </w:t>
      </w:r>
      <w:r w:rsidRPr="003363D3">
        <w:rPr>
          <w:rFonts w:ascii="Times New Roman" w:hAnsi="Times New Roman" w:cs="Times New Roman"/>
          <w:b/>
          <w:bCs/>
        </w:rPr>
        <w:t>1,00 kN/m²</w:t>
      </w:r>
      <w:r w:rsidRPr="003363D3">
        <w:rPr>
          <w:rFonts w:ascii="Times New Roman" w:hAnsi="Times New Roman" w:cs="Times New Roman"/>
        </w:rPr>
        <w:t>, vigas V1 a V6 e pilares P1 a P8, conforme planta de forma do piso da cobertura.</w:t>
      </w:r>
    </w:p>
    <w:p w14:paraId="380E5C09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4.14.</w:t>
      </w:r>
      <w:r w:rsidRPr="003363D3">
        <w:rPr>
          <w:rFonts w:ascii="Times New Roman" w:hAnsi="Times New Roman" w:cs="Times New Roman"/>
        </w:rPr>
        <w:t xml:space="preserve"> Para as vigas do piso da cobertura, os quantitativos estruturais indicam volume de concreto de </w:t>
      </w:r>
      <w:r w:rsidRPr="003363D3">
        <w:rPr>
          <w:rFonts w:ascii="Times New Roman" w:hAnsi="Times New Roman" w:cs="Times New Roman"/>
          <w:b/>
          <w:bCs/>
        </w:rPr>
        <w:t>1,23 m³</w:t>
      </w:r>
      <w:r w:rsidRPr="003363D3">
        <w:rPr>
          <w:rFonts w:ascii="Times New Roman" w:hAnsi="Times New Roman" w:cs="Times New Roman"/>
        </w:rPr>
        <w:t xml:space="preserve">, área de forma de </w:t>
      </w:r>
      <w:r w:rsidRPr="003363D3">
        <w:rPr>
          <w:rFonts w:ascii="Times New Roman" w:hAnsi="Times New Roman" w:cs="Times New Roman"/>
          <w:b/>
          <w:bCs/>
        </w:rPr>
        <w:t>17,00 m²</w:t>
      </w:r>
      <w:r w:rsidRPr="003363D3">
        <w:rPr>
          <w:rFonts w:ascii="Times New Roman" w:hAnsi="Times New Roman" w:cs="Times New Roman"/>
        </w:rPr>
        <w:t xml:space="preserve">, aço CA-50 de </w:t>
      </w:r>
      <w:r w:rsidRPr="003363D3">
        <w:rPr>
          <w:rFonts w:ascii="Times New Roman" w:hAnsi="Times New Roman" w:cs="Times New Roman"/>
          <w:b/>
          <w:bCs/>
        </w:rPr>
        <w:t>71,8 kg</w:t>
      </w:r>
      <w:r w:rsidRPr="003363D3">
        <w:rPr>
          <w:rFonts w:ascii="Times New Roman" w:hAnsi="Times New Roman" w:cs="Times New Roman"/>
        </w:rPr>
        <w:t xml:space="preserve"> e aço CA-60 de </w:t>
      </w:r>
      <w:r w:rsidRPr="003363D3">
        <w:rPr>
          <w:rFonts w:ascii="Times New Roman" w:hAnsi="Times New Roman" w:cs="Times New Roman"/>
          <w:b/>
          <w:bCs/>
        </w:rPr>
        <w:t>24,5 kg</w:t>
      </w:r>
      <w:r w:rsidRPr="003363D3">
        <w:rPr>
          <w:rFonts w:ascii="Times New Roman" w:hAnsi="Times New Roman" w:cs="Times New Roman"/>
        </w:rPr>
        <w:t>.</w:t>
      </w:r>
    </w:p>
    <w:p w14:paraId="19EDA1A9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4.15.</w:t>
      </w:r>
      <w:r w:rsidRPr="003363D3">
        <w:rPr>
          <w:rFonts w:ascii="Times New Roman" w:hAnsi="Times New Roman" w:cs="Times New Roman"/>
        </w:rPr>
        <w:t xml:space="preserve"> Para a laje da cobertura, o projeto informa volume de concreto de </w:t>
      </w:r>
      <w:r w:rsidRPr="003363D3">
        <w:rPr>
          <w:rFonts w:ascii="Times New Roman" w:hAnsi="Times New Roman" w:cs="Times New Roman"/>
          <w:b/>
          <w:bCs/>
        </w:rPr>
        <w:t>2,45 m³</w:t>
      </w:r>
      <w:r w:rsidRPr="003363D3">
        <w:rPr>
          <w:rFonts w:ascii="Times New Roman" w:hAnsi="Times New Roman" w:cs="Times New Roman"/>
        </w:rPr>
        <w:t xml:space="preserve">, área de forma de </w:t>
      </w:r>
      <w:r w:rsidRPr="003363D3">
        <w:rPr>
          <w:rFonts w:ascii="Times New Roman" w:hAnsi="Times New Roman" w:cs="Times New Roman"/>
          <w:b/>
          <w:bCs/>
        </w:rPr>
        <w:t>24,62 m²</w:t>
      </w:r>
      <w:r w:rsidRPr="003363D3">
        <w:rPr>
          <w:rFonts w:ascii="Times New Roman" w:hAnsi="Times New Roman" w:cs="Times New Roman"/>
        </w:rPr>
        <w:t xml:space="preserve"> e consumo de aço CA-50 de </w:t>
      </w:r>
      <w:r w:rsidRPr="003363D3">
        <w:rPr>
          <w:rFonts w:ascii="Times New Roman" w:hAnsi="Times New Roman" w:cs="Times New Roman"/>
          <w:b/>
          <w:bCs/>
        </w:rPr>
        <w:t>80,5 kg</w:t>
      </w:r>
      <w:r w:rsidRPr="003363D3">
        <w:rPr>
          <w:rFonts w:ascii="Times New Roman" w:hAnsi="Times New Roman" w:cs="Times New Roman"/>
        </w:rPr>
        <w:t>, de acordo com o detalhamento das armaduras da laje da cobertura.</w:t>
      </w:r>
    </w:p>
    <w:p w14:paraId="4C5F8272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4.16.</w:t>
      </w:r>
      <w:r w:rsidRPr="003363D3">
        <w:rPr>
          <w:rFonts w:ascii="Times New Roman" w:hAnsi="Times New Roman" w:cs="Times New Roman"/>
        </w:rPr>
        <w:t xml:space="preserve"> No sistema elétrico, os quantitativos e capacidades foram definidos a partir dos quadros de cargas e diagramas unifilares. O projeto indica, entre outros elementos, quadros QD1, QD2, QD3, QM1 e QM2, circuitos de iluminação, tomadas, ar-condicionado, fogão, plataforma elevatória e </w:t>
      </w:r>
      <w:r w:rsidRPr="003363D3">
        <w:rPr>
          <w:rFonts w:ascii="Times New Roman" w:hAnsi="Times New Roman" w:cs="Times New Roman"/>
        </w:rPr>
        <w:lastRenderedPageBreak/>
        <w:t xml:space="preserve">reservas, com potência instalada total de </w:t>
      </w:r>
      <w:r w:rsidRPr="003363D3">
        <w:rPr>
          <w:rFonts w:ascii="Times New Roman" w:hAnsi="Times New Roman" w:cs="Times New Roman"/>
          <w:b/>
          <w:bCs/>
        </w:rPr>
        <w:t>45.394 W no QD1</w:t>
      </w:r>
      <w:r w:rsidRPr="003363D3">
        <w:rPr>
          <w:rFonts w:ascii="Times New Roman" w:hAnsi="Times New Roman" w:cs="Times New Roman"/>
        </w:rPr>
        <w:t xml:space="preserve"> e </w:t>
      </w:r>
      <w:r w:rsidRPr="003363D3">
        <w:rPr>
          <w:rFonts w:ascii="Times New Roman" w:hAnsi="Times New Roman" w:cs="Times New Roman"/>
          <w:b/>
          <w:bCs/>
        </w:rPr>
        <w:t>16.587 W no QD2</w:t>
      </w:r>
      <w:r w:rsidRPr="003363D3">
        <w:rPr>
          <w:rFonts w:ascii="Times New Roman" w:hAnsi="Times New Roman" w:cs="Times New Roman"/>
        </w:rPr>
        <w:t xml:space="preserve">, além de circuito específico para plataforma elevatória com </w:t>
      </w:r>
      <w:r w:rsidRPr="003363D3">
        <w:rPr>
          <w:rFonts w:ascii="Times New Roman" w:hAnsi="Times New Roman" w:cs="Times New Roman"/>
          <w:b/>
          <w:bCs/>
        </w:rPr>
        <w:t>7.500 W</w:t>
      </w:r>
      <w:r w:rsidRPr="003363D3">
        <w:rPr>
          <w:rFonts w:ascii="Times New Roman" w:hAnsi="Times New Roman" w:cs="Times New Roman"/>
        </w:rPr>
        <w:t>.</w:t>
      </w:r>
    </w:p>
    <w:p w14:paraId="071C3625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4.17.</w:t>
      </w:r>
      <w:r w:rsidRPr="003363D3">
        <w:rPr>
          <w:rFonts w:ascii="Times New Roman" w:hAnsi="Times New Roman" w:cs="Times New Roman"/>
        </w:rPr>
        <w:t xml:space="preserve"> O projeto elétrico ainda indica circuitos específicos de ar-condicionado, incluindo pontos para sala de espera, sala presidente, sala 01, sala 02, secretaria, plenário e UAI, bem como circuitos de iluminação e tomadas para ambientes administrativos e de atendimento, elementos que fundamentam a estimativa de cabos, eletrodutos, disjuntores, quadros, tomadas, interruptores e luminárias.</w:t>
      </w:r>
    </w:p>
    <w:p w14:paraId="6055DE0A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4.18.</w:t>
      </w:r>
      <w:r w:rsidRPr="003363D3">
        <w:rPr>
          <w:rFonts w:ascii="Times New Roman" w:hAnsi="Times New Roman" w:cs="Times New Roman"/>
        </w:rPr>
        <w:t xml:space="preserve"> No sistema hidrossanitário, os quantitativos foram definidos a partir dos pontos previstos para lavabos PNE, lavatórios, bacias sanitárias, torneiras, registros, ralos, caixas sifonadas, esgoto sanitário e pontos de água, com indicação de tubulações em diâmetros como </w:t>
      </w:r>
      <w:r w:rsidRPr="003363D3">
        <w:rPr>
          <w:rFonts w:ascii="Times New Roman" w:hAnsi="Times New Roman" w:cs="Times New Roman"/>
          <w:b/>
          <w:bCs/>
        </w:rPr>
        <w:t>Ø40 mm</w:t>
      </w:r>
      <w:r w:rsidRPr="003363D3">
        <w:rPr>
          <w:rFonts w:ascii="Times New Roman" w:hAnsi="Times New Roman" w:cs="Times New Roman"/>
        </w:rPr>
        <w:t xml:space="preserve">, </w:t>
      </w:r>
      <w:r w:rsidRPr="003363D3">
        <w:rPr>
          <w:rFonts w:ascii="Times New Roman" w:hAnsi="Times New Roman" w:cs="Times New Roman"/>
          <w:b/>
          <w:bCs/>
        </w:rPr>
        <w:t>Ø50 mm</w:t>
      </w:r>
      <w:r w:rsidRPr="003363D3">
        <w:rPr>
          <w:rFonts w:ascii="Times New Roman" w:hAnsi="Times New Roman" w:cs="Times New Roman"/>
        </w:rPr>
        <w:t xml:space="preserve"> e </w:t>
      </w:r>
      <w:r w:rsidRPr="003363D3">
        <w:rPr>
          <w:rFonts w:ascii="Times New Roman" w:hAnsi="Times New Roman" w:cs="Times New Roman"/>
          <w:b/>
          <w:bCs/>
        </w:rPr>
        <w:t>Ø100 mm</w:t>
      </w:r>
      <w:r w:rsidRPr="003363D3">
        <w:rPr>
          <w:rFonts w:ascii="Times New Roman" w:hAnsi="Times New Roman" w:cs="Times New Roman"/>
        </w:rPr>
        <w:t>, além de inclinações de rede indicadas no projeto.</w:t>
      </w:r>
    </w:p>
    <w:p w14:paraId="5934131A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4.19.</w:t>
      </w:r>
      <w:r w:rsidRPr="003363D3">
        <w:rPr>
          <w:rFonts w:ascii="Times New Roman" w:hAnsi="Times New Roman" w:cs="Times New Roman"/>
        </w:rPr>
        <w:t xml:space="preserve"> A planilha orçamentária consolidada apresenta valor total estimado de </w:t>
      </w:r>
      <w:r w:rsidRPr="003363D3">
        <w:rPr>
          <w:rFonts w:ascii="Times New Roman" w:hAnsi="Times New Roman" w:cs="Times New Roman"/>
          <w:b/>
          <w:bCs/>
        </w:rPr>
        <w:t>R$ 635.812,91</w:t>
      </w:r>
      <w:r w:rsidRPr="003363D3">
        <w:rPr>
          <w:rFonts w:ascii="Times New Roman" w:hAnsi="Times New Roman" w:cs="Times New Roman"/>
        </w:rPr>
        <w:t>, estruturado em grupos de serviços como administração local, serviços preliminares, fundações, supraestrutura, paredes e painéis, coberturas e proteções, revestimentos, pavimentação, instalações e aparelhos e complementações.</w:t>
      </w:r>
    </w:p>
    <w:p w14:paraId="3DCDB4BF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4.20.</w:t>
      </w:r>
      <w:r w:rsidRPr="003363D3">
        <w:rPr>
          <w:rFonts w:ascii="Times New Roman" w:hAnsi="Times New Roman" w:cs="Times New Roman"/>
        </w:rPr>
        <w:t xml:space="preserve"> Entre os principais quantitativos orçamentários extraídos da planilha, destacam-se, a título exemplificativo: </w:t>
      </w:r>
      <w:r w:rsidRPr="003363D3">
        <w:rPr>
          <w:rFonts w:ascii="Times New Roman" w:hAnsi="Times New Roman" w:cs="Times New Roman"/>
          <w:b/>
          <w:bCs/>
        </w:rPr>
        <w:t>8,01 m³</w:t>
      </w:r>
      <w:r w:rsidRPr="003363D3">
        <w:rPr>
          <w:rFonts w:ascii="Times New Roman" w:hAnsi="Times New Roman" w:cs="Times New Roman"/>
        </w:rPr>
        <w:t xml:space="preserve"> de demolição de alvenaria, </w:t>
      </w:r>
      <w:r w:rsidRPr="003363D3">
        <w:rPr>
          <w:rFonts w:ascii="Times New Roman" w:hAnsi="Times New Roman" w:cs="Times New Roman"/>
          <w:b/>
          <w:bCs/>
        </w:rPr>
        <w:t>53,43 m²</w:t>
      </w:r>
      <w:r w:rsidRPr="003363D3">
        <w:rPr>
          <w:rFonts w:ascii="Times New Roman" w:hAnsi="Times New Roman" w:cs="Times New Roman"/>
        </w:rPr>
        <w:t xml:space="preserve"> de demolição de argamassas, </w:t>
      </w:r>
      <w:r w:rsidRPr="003363D3">
        <w:rPr>
          <w:rFonts w:ascii="Times New Roman" w:hAnsi="Times New Roman" w:cs="Times New Roman"/>
          <w:b/>
          <w:bCs/>
        </w:rPr>
        <w:t>56,93 m³</w:t>
      </w:r>
      <w:r w:rsidRPr="003363D3">
        <w:rPr>
          <w:rFonts w:ascii="Times New Roman" w:hAnsi="Times New Roman" w:cs="Times New Roman"/>
        </w:rPr>
        <w:t xml:space="preserve"> de demolição de lajes, </w:t>
      </w:r>
      <w:r w:rsidRPr="003363D3">
        <w:rPr>
          <w:rFonts w:ascii="Times New Roman" w:hAnsi="Times New Roman" w:cs="Times New Roman"/>
          <w:b/>
          <w:bCs/>
        </w:rPr>
        <w:t>6,00 m²</w:t>
      </w:r>
      <w:r w:rsidRPr="003363D3">
        <w:rPr>
          <w:rFonts w:ascii="Times New Roman" w:hAnsi="Times New Roman" w:cs="Times New Roman"/>
        </w:rPr>
        <w:t xml:space="preserve"> de placa de obra, </w:t>
      </w:r>
      <w:r w:rsidRPr="003363D3">
        <w:rPr>
          <w:rFonts w:ascii="Times New Roman" w:hAnsi="Times New Roman" w:cs="Times New Roman"/>
          <w:b/>
          <w:bCs/>
        </w:rPr>
        <w:t>85,57 m³</w:t>
      </w:r>
      <w:r w:rsidRPr="003363D3">
        <w:rPr>
          <w:rFonts w:ascii="Times New Roman" w:hAnsi="Times New Roman" w:cs="Times New Roman"/>
        </w:rPr>
        <w:t xml:space="preserve"> de remoção de entulho Classe A, </w:t>
      </w:r>
      <w:r w:rsidRPr="003363D3">
        <w:rPr>
          <w:rFonts w:ascii="Times New Roman" w:hAnsi="Times New Roman" w:cs="Times New Roman"/>
          <w:b/>
          <w:bCs/>
        </w:rPr>
        <w:t>2.567,10 m³ x km</w:t>
      </w:r>
      <w:r w:rsidRPr="003363D3">
        <w:rPr>
          <w:rFonts w:ascii="Times New Roman" w:hAnsi="Times New Roman" w:cs="Times New Roman"/>
        </w:rPr>
        <w:t xml:space="preserve"> de transporte de entulho e </w:t>
      </w:r>
      <w:r w:rsidRPr="003363D3">
        <w:rPr>
          <w:rFonts w:ascii="Times New Roman" w:hAnsi="Times New Roman" w:cs="Times New Roman"/>
          <w:b/>
          <w:bCs/>
        </w:rPr>
        <w:t>26,00 m</w:t>
      </w:r>
      <w:r w:rsidRPr="003363D3">
        <w:rPr>
          <w:rFonts w:ascii="Times New Roman" w:hAnsi="Times New Roman" w:cs="Times New Roman"/>
        </w:rPr>
        <w:t xml:space="preserve"> de locação convencional de obra.</w:t>
      </w:r>
    </w:p>
    <w:p w14:paraId="179BD73C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4.21.</w:t>
      </w:r>
      <w:r w:rsidRPr="003363D3">
        <w:rPr>
          <w:rFonts w:ascii="Times New Roman" w:hAnsi="Times New Roman" w:cs="Times New Roman"/>
        </w:rPr>
        <w:t xml:space="preserve"> A planilha orçamentária também indica quantitativos estruturais compatíveis com os projetos, tais como </w:t>
      </w:r>
      <w:r w:rsidRPr="003363D3">
        <w:rPr>
          <w:rFonts w:ascii="Times New Roman" w:hAnsi="Times New Roman" w:cs="Times New Roman"/>
          <w:b/>
          <w:bCs/>
        </w:rPr>
        <w:t>11,60 m³</w:t>
      </w:r>
      <w:r w:rsidRPr="003363D3">
        <w:rPr>
          <w:rFonts w:ascii="Times New Roman" w:hAnsi="Times New Roman" w:cs="Times New Roman"/>
        </w:rPr>
        <w:t xml:space="preserve"> de escavação manual para blocos ou sapatas, </w:t>
      </w:r>
      <w:r w:rsidRPr="003363D3">
        <w:rPr>
          <w:rFonts w:ascii="Times New Roman" w:hAnsi="Times New Roman" w:cs="Times New Roman"/>
          <w:b/>
          <w:bCs/>
        </w:rPr>
        <w:t>9,67 m²</w:t>
      </w:r>
      <w:r w:rsidRPr="003363D3">
        <w:rPr>
          <w:rFonts w:ascii="Times New Roman" w:hAnsi="Times New Roman" w:cs="Times New Roman"/>
        </w:rPr>
        <w:t xml:space="preserve"> de preparo de fundo de vala, </w:t>
      </w:r>
      <w:r w:rsidRPr="003363D3">
        <w:rPr>
          <w:rFonts w:ascii="Times New Roman" w:hAnsi="Times New Roman" w:cs="Times New Roman"/>
          <w:b/>
          <w:bCs/>
        </w:rPr>
        <w:t>14,81 m²</w:t>
      </w:r>
      <w:r w:rsidRPr="003363D3">
        <w:rPr>
          <w:rFonts w:ascii="Times New Roman" w:hAnsi="Times New Roman" w:cs="Times New Roman"/>
        </w:rPr>
        <w:t xml:space="preserve"> de forma para sapata, </w:t>
      </w:r>
      <w:r w:rsidRPr="003363D3">
        <w:rPr>
          <w:rFonts w:ascii="Times New Roman" w:hAnsi="Times New Roman" w:cs="Times New Roman"/>
          <w:b/>
          <w:bCs/>
        </w:rPr>
        <w:t>144,20 kg</w:t>
      </w:r>
      <w:r w:rsidRPr="003363D3">
        <w:rPr>
          <w:rFonts w:ascii="Times New Roman" w:hAnsi="Times New Roman" w:cs="Times New Roman"/>
        </w:rPr>
        <w:t xml:space="preserve"> de armação CA-50 de 8 mm em fundações, </w:t>
      </w:r>
      <w:r w:rsidRPr="003363D3">
        <w:rPr>
          <w:rFonts w:ascii="Times New Roman" w:hAnsi="Times New Roman" w:cs="Times New Roman"/>
          <w:b/>
          <w:bCs/>
        </w:rPr>
        <w:t>4,20 m³</w:t>
      </w:r>
      <w:r w:rsidRPr="003363D3">
        <w:rPr>
          <w:rFonts w:ascii="Times New Roman" w:hAnsi="Times New Roman" w:cs="Times New Roman"/>
        </w:rPr>
        <w:t xml:space="preserve"> de concretagem de sapata e pilar, </w:t>
      </w:r>
      <w:r w:rsidRPr="003363D3">
        <w:rPr>
          <w:rFonts w:ascii="Times New Roman" w:hAnsi="Times New Roman" w:cs="Times New Roman"/>
          <w:b/>
          <w:bCs/>
        </w:rPr>
        <w:t>22,05 m²</w:t>
      </w:r>
      <w:r w:rsidRPr="003363D3">
        <w:rPr>
          <w:rFonts w:ascii="Times New Roman" w:hAnsi="Times New Roman" w:cs="Times New Roman"/>
        </w:rPr>
        <w:t xml:space="preserve"> de forma para viga baldrame e </w:t>
      </w:r>
      <w:r w:rsidRPr="003363D3">
        <w:rPr>
          <w:rFonts w:ascii="Times New Roman" w:hAnsi="Times New Roman" w:cs="Times New Roman"/>
          <w:b/>
          <w:bCs/>
        </w:rPr>
        <w:t>44,10 m²</w:t>
      </w:r>
      <w:r w:rsidRPr="003363D3">
        <w:rPr>
          <w:rFonts w:ascii="Times New Roman" w:hAnsi="Times New Roman" w:cs="Times New Roman"/>
        </w:rPr>
        <w:t xml:space="preserve"> de impermeabilização com emulsão asfáltica.</w:t>
      </w:r>
    </w:p>
    <w:p w14:paraId="509CD616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4.22.</w:t>
      </w:r>
      <w:r w:rsidRPr="003363D3">
        <w:rPr>
          <w:rFonts w:ascii="Times New Roman" w:hAnsi="Times New Roman" w:cs="Times New Roman"/>
        </w:rPr>
        <w:t xml:space="preserve"> Para paredes, painéis e esquadrias, a planilha contempla, entre outros itens, </w:t>
      </w:r>
      <w:r w:rsidRPr="003363D3">
        <w:rPr>
          <w:rFonts w:ascii="Times New Roman" w:hAnsi="Times New Roman" w:cs="Times New Roman"/>
          <w:b/>
          <w:bCs/>
        </w:rPr>
        <w:t>30,75 m²</w:t>
      </w:r>
      <w:r w:rsidRPr="003363D3">
        <w:rPr>
          <w:rFonts w:ascii="Times New Roman" w:hAnsi="Times New Roman" w:cs="Times New Roman"/>
        </w:rPr>
        <w:t xml:space="preserve"> de alvenaria de vedação, </w:t>
      </w:r>
      <w:r w:rsidRPr="003363D3">
        <w:rPr>
          <w:rFonts w:ascii="Times New Roman" w:hAnsi="Times New Roman" w:cs="Times New Roman"/>
          <w:b/>
          <w:bCs/>
        </w:rPr>
        <w:t>84,93 m²</w:t>
      </w:r>
      <w:r w:rsidRPr="003363D3">
        <w:rPr>
          <w:rFonts w:ascii="Times New Roman" w:hAnsi="Times New Roman" w:cs="Times New Roman"/>
        </w:rPr>
        <w:t xml:space="preserve"> de parede em drywall, </w:t>
      </w:r>
      <w:r w:rsidRPr="003363D3">
        <w:rPr>
          <w:rFonts w:ascii="Times New Roman" w:hAnsi="Times New Roman" w:cs="Times New Roman"/>
          <w:b/>
          <w:bCs/>
        </w:rPr>
        <w:t>46,20 m²</w:t>
      </w:r>
      <w:r w:rsidRPr="003363D3">
        <w:rPr>
          <w:rFonts w:ascii="Times New Roman" w:hAnsi="Times New Roman" w:cs="Times New Roman"/>
        </w:rPr>
        <w:t xml:space="preserve"> de remoção de janelas, </w:t>
      </w:r>
      <w:r w:rsidRPr="003363D3">
        <w:rPr>
          <w:rFonts w:ascii="Times New Roman" w:hAnsi="Times New Roman" w:cs="Times New Roman"/>
          <w:b/>
          <w:bCs/>
        </w:rPr>
        <w:t>17 unidades</w:t>
      </w:r>
      <w:r w:rsidRPr="003363D3">
        <w:rPr>
          <w:rFonts w:ascii="Times New Roman" w:hAnsi="Times New Roman" w:cs="Times New Roman"/>
        </w:rPr>
        <w:t xml:space="preserve"> de janela de correr de alumínio 100 x 200 cm, </w:t>
      </w:r>
      <w:r w:rsidRPr="003363D3">
        <w:rPr>
          <w:rFonts w:ascii="Times New Roman" w:hAnsi="Times New Roman" w:cs="Times New Roman"/>
          <w:b/>
          <w:bCs/>
        </w:rPr>
        <w:t>2 unidades</w:t>
      </w:r>
      <w:r w:rsidRPr="003363D3">
        <w:rPr>
          <w:rFonts w:ascii="Times New Roman" w:hAnsi="Times New Roman" w:cs="Times New Roman"/>
        </w:rPr>
        <w:t xml:space="preserve"> de janela de correr 100 x 150 cm, </w:t>
      </w:r>
      <w:r w:rsidRPr="003363D3">
        <w:rPr>
          <w:rFonts w:ascii="Times New Roman" w:hAnsi="Times New Roman" w:cs="Times New Roman"/>
          <w:b/>
          <w:bCs/>
        </w:rPr>
        <w:t>4 unidades</w:t>
      </w:r>
      <w:r w:rsidRPr="003363D3">
        <w:rPr>
          <w:rFonts w:ascii="Times New Roman" w:hAnsi="Times New Roman" w:cs="Times New Roman"/>
        </w:rPr>
        <w:t xml:space="preserve"> de janela maxim-ar, </w:t>
      </w:r>
      <w:r w:rsidRPr="003363D3">
        <w:rPr>
          <w:rFonts w:ascii="Times New Roman" w:hAnsi="Times New Roman" w:cs="Times New Roman"/>
          <w:b/>
          <w:bCs/>
        </w:rPr>
        <w:t>188,00 m</w:t>
      </w:r>
      <w:r w:rsidRPr="003363D3">
        <w:rPr>
          <w:rFonts w:ascii="Times New Roman" w:hAnsi="Times New Roman" w:cs="Times New Roman"/>
        </w:rPr>
        <w:t xml:space="preserve"> de guarnição de alumínio, </w:t>
      </w:r>
      <w:r w:rsidRPr="003363D3">
        <w:rPr>
          <w:rFonts w:ascii="Times New Roman" w:hAnsi="Times New Roman" w:cs="Times New Roman"/>
          <w:b/>
          <w:bCs/>
        </w:rPr>
        <w:t>47,45 m²</w:t>
      </w:r>
      <w:r w:rsidRPr="003363D3">
        <w:rPr>
          <w:rFonts w:ascii="Times New Roman" w:hAnsi="Times New Roman" w:cs="Times New Roman"/>
        </w:rPr>
        <w:t xml:space="preserve"> de caixilho fixo de alumínio com vidro, </w:t>
      </w:r>
      <w:r w:rsidRPr="003363D3">
        <w:rPr>
          <w:rFonts w:ascii="Times New Roman" w:hAnsi="Times New Roman" w:cs="Times New Roman"/>
          <w:b/>
          <w:bCs/>
        </w:rPr>
        <w:t>9,00 m²</w:t>
      </w:r>
      <w:r w:rsidRPr="003363D3">
        <w:rPr>
          <w:rFonts w:ascii="Times New Roman" w:hAnsi="Times New Roman" w:cs="Times New Roman"/>
        </w:rPr>
        <w:t xml:space="preserve"> de guarda-corpo de vidro laminado e </w:t>
      </w:r>
      <w:r w:rsidRPr="003363D3">
        <w:rPr>
          <w:rFonts w:ascii="Times New Roman" w:hAnsi="Times New Roman" w:cs="Times New Roman"/>
          <w:b/>
          <w:bCs/>
        </w:rPr>
        <w:t>12 unidades</w:t>
      </w:r>
      <w:r w:rsidRPr="003363D3">
        <w:rPr>
          <w:rFonts w:ascii="Times New Roman" w:hAnsi="Times New Roman" w:cs="Times New Roman"/>
        </w:rPr>
        <w:t xml:space="preserve"> de porta de madeira 80 x 210 cm.</w:t>
      </w:r>
    </w:p>
    <w:p w14:paraId="2BCDFA29" w14:textId="77777777" w:rsidR="00F65CFE" w:rsidRPr="003363D3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4.23.</w:t>
      </w:r>
      <w:r w:rsidRPr="003363D3">
        <w:rPr>
          <w:rFonts w:ascii="Times New Roman" w:hAnsi="Times New Roman" w:cs="Times New Roman"/>
        </w:rPr>
        <w:t xml:space="preserve"> Para cobertura, a planilha orçamentária estima </w:t>
      </w:r>
      <w:r w:rsidRPr="003363D3">
        <w:rPr>
          <w:rFonts w:ascii="Times New Roman" w:hAnsi="Times New Roman" w:cs="Times New Roman"/>
          <w:b/>
          <w:bCs/>
        </w:rPr>
        <w:t>167,20 m²</w:t>
      </w:r>
      <w:r w:rsidRPr="003363D3">
        <w:rPr>
          <w:rFonts w:ascii="Times New Roman" w:hAnsi="Times New Roman" w:cs="Times New Roman"/>
        </w:rPr>
        <w:t xml:space="preserve"> de remoção de telhas, </w:t>
      </w:r>
      <w:r w:rsidRPr="003363D3">
        <w:rPr>
          <w:rFonts w:ascii="Times New Roman" w:hAnsi="Times New Roman" w:cs="Times New Roman"/>
          <w:b/>
          <w:bCs/>
        </w:rPr>
        <w:t>10 unidades</w:t>
      </w:r>
      <w:r w:rsidRPr="003363D3">
        <w:rPr>
          <w:rFonts w:ascii="Times New Roman" w:hAnsi="Times New Roman" w:cs="Times New Roman"/>
        </w:rPr>
        <w:t xml:space="preserve"> de remoção de tesouras de madeira, </w:t>
      </w:r>
      <w:r w:rsidRPr="003363D3">
        <w:rPr>
          <w:rFonts w:ascii="Times New Roman" w:hAnsi="Times New Roman" w:cs="Times New Roman"/>
          <w:b/>
          <w:bCs/>
        </w:rPr>
        <w:t>217,07 m²</w:t>
      </w:r>
      <w:r w:rsidRPr="003363D3">
        <w:rPr>
          <w:rFonts w:ascii="Times New Roman" w:hAnsi="Times New Roman" w:cs="Times New Roman"/>
        </w:rPr>
        <w:t xml:space="preserve"> de trama de aço para telhado, </w:t>
      </w:r>
      <w:r w:rsidRPr="003363D3">
        <w:rPr>
          <w:rFonts w:ascii="Times New Roman" w:hAnsi="Times New Roman" w:cs="Times New Roman"/>
          <w:b/>
          <w:bCs/>
        </w:rPr>
        <w:t>217,07 m²</w:t>
      </w:r>
      <w:r w:rsidRPr="003363D3">
        <w:rPr>
          <w:rFonts w:ascii="Times New Roman" w:hAnsi="Times New Roman" w:cs="Times New Roman"/>
        </w:rPr>
        <w:t xml:space="preserve"> de pintura de fundo em perfil metálico, </w:t>
      </w:r>
      <w:r w:rsidRPr="003363D3">
        <w:rPr>
          <w:rFonts w:ascii="Times New Roman" w:hAnsi="Times New Roman" w:cs="Times New Roman"/>
          <w:b/>
          <w:bCs/>
        </w:rPr>
        <w:t>217,07 m²</w:t>
      </w:r>
      <w:r w:rsidRPr="003363D3">
        <w:rPr>
          <w:rFonts w:ascii="Times New Roman" w:hAnsi="Times New Roman" w:cs="Times New Roman"/>
        </w:rPr>
        <w:t xml:space="preserve"> de telhamento com telha de aço/alumínio, </w:t>
      </w:r>
      <w:r w:rsidRPr="003363D3">
        <w:rPr>
          <w:rFonts w:ascii="Times New Roman" w:hAnsi="Times New Roman" w:cs="Times New Roman"/>
          <w:b/>
          <w:bCs/>
        </w:rPr>
        <w:t>67,00 m</w:t>
      </w:r>
      <w:r w:rsidRPr="003363D3">
        <w:rPr>
          <w:rFonts w:ascii="Times New Roman" w:hAnsi="Times New Roman" w:cs="Times New Roman"/>
        </w:rPr>
        <w:t xml:space="preserve"> de rufo, </w:t>
      </w:r>
      <w:r w:rsidRPr="003363D3">
        <w:rPr>
          <w:rFonts w:ascii="Times New Roman" w:hAnsi="Times New Roman" w:cs="Times New Roman"/>
          <w:b/>
          <w:bCs/>
        </w:rPr>
        <w:t>15,10 m</w:t>
      </w:r>
      <w:r w:rsidRPr="003363D3">
        <w:rPr>
          <w:rFonts w:ascii="Times New Roman" w:hAnsi="Times New Roman" w:cs="Times New Roman"/>
        </w:rPr>
        <w:t xml:space="preserve"> de calha e </w:t>
      </w:r>
      <w:r w:rsidRPr="003363D3">
        <w:rPr>
          <w:rFonts w:ascii="Times New Roman" w:hAnsi="Times New Roman" w:cs="Times New Roman"/>
          <w:b/>
          <w:bCs/>
        </w:rPr>
        <w:t>67,11 m</w:t>
      </w:r>
      <w:r w:rsidRPr="003363D3">
        <w:rPr>
          <w:rFonts w:ascii="Times New Roman" w:hAnsi="Times New Roman" w:cs="Times New Roman"/>
        </w:rPr>
        <w:t xml:space="preserve"> de chapim ou capa de muro pré-moldado.</w:t>
      </w:r>
    </w:p>
    <w:p w14:paraId="1802CD84" w14:textId="77777777" w:rsidR="00F65CFE" w:rsidRDefault="00F65CFE" w:rsidP="00F65CF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4.24.</w:t>
      </w:r>
      <w:r w:rsidRPr="003363D3">
        <w:rPr>
          <w:rFonts w:ascii="Times New Roman" w:hAnsi="Times New Roman" w:cs="Times New Roman"/>
        </w:rPr>
        <w:t xml:space="preserve"> Dessa forma, as quantidades estimadas foram extraídas de elementos concretos dos projetos e planilha orçamentária, sendo consideradas suficientes para caracterizar o objeto, dimensionar a contratação e subsidiar a elaboração do edital, sem prejuízo da obrigação de a contratada conferir as condições locais, executar os serviços conforme os projetos aprovados e responder tecnicamente pelos métodos construtivos adotados.</w:t>
      </w:r>
    </w:p>
    <w:p w14:paraId="3533475C" w14:textId="6908C854" w:rsidR="008F724C" w:rsidRPr="003363D3" w:rsidRDefault="008F724C" w:rsidP="00F65CFE">
      <w:pPr>
        <w:jc w:val="both"/>
        <w:rPr>
          <w:rFonts w:ascii="Times New Roman" w:hAnsi="Times New Roman" w:cs="Times New Roman"/>
        </w:rPr>
      </w:pPr>
      <w:r w:rsidRPr="008F724C">
        <w:rPr>
          <w:rFonts w:ascii="Times New Roman" w:hAnsi="Times New Roman" w:cs="Times New Roman"/>
          <w:b/>
          <w:bCs/>
        </w:rPr>
        <w:t>4.25.</w:t>
      </w:r>
      <w:r w:rsidRPr="008F724C">
        <w:rPr>
          <w:rFonts w:ascii="Times New Roman" w:hAnsi="Times New Roman" w:cs="Times New Roman"/>
        </w:rPr>
        <w:t xml:space="preserve"> Os quantitativos apresentados possuem caráter estimativo, fundamentado nos projetos técnicos, cabendo à futura contratada a conferência das condições reais do local e a responsabilidade pela execução dos serviços conforme as boas práticas de engenharia, não sendo admitida a alegação de desconhecimento das condições do objeto.</w:t>
      </w:r>
    </w:p>
    <w:p w14:paraId="5857BE5C" w14:textId="77777777" w:rsidR="00F65CFE" w:rsidRPr="003363D3" w:rsidRDefault="00F65CFE" w:rsidP="00136075">
      <w:pPr>
        <w:jc w:val="both"/>
        <w:rPr>
          <w:rFonts w:ascii="Times New Roman" w:hAnsi="Times New Roman" w:cs="Times New Roman"/>
          <w:b/>
          <w:bCs/>
        </w:rPr>
      </w:pPr>
    </w:p>
    <w:p w14:paraId="3F7AAF63" w14:textId="77777777" w:rsidR="007C0FDF" w:rsidRPr="003363D3" w:rsidRDefault="007C0FDF" w:rsidP="007C0FDF">
      <w:pPr>
        <w:jc w:val="both"/>
        <w:rPr>
          <w:rFonts w:ascii="Times New Roman" w:hAnsi="Times New Roman" w:cs="Times New Roman"/>
          <w:b/>
          <w:bCs/>
        </w:rPr>
      </w:pPr>
      <w:r w:rsidRPr="003363D3">
        <w:rPr>
          <w:rFonts w:ascii="Times New Roman" w:hAnsi="Times New Roman" w:cs="Times New Roman"/>
          <w:b/>
          <w:bCs/>
        </w:rPr>
        <w:lastRenderedPageBreak/>
        <w:t>5. LEVANTAMENTO DE MERCADO</w:t>
      </w:r>
    </w:p>
    <w:p w14:paraId="60A736BD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5.1.</w:t>
      </w:r>
      <w:r w:rsidRPr="003363D3">
        <w:rPr>
          <w:rFonts w:ascii="Times New Roman" w:hAnsi="Times New Roman" w:cs="Times New Roman"/>
        </w:rPr>
        <w:t xml:space="preserve"> O levantamento de mercado da presente contratação foi realizado a partir da documentação técnica elaborada sob responsabilidade do engenheiro civil </w:t>
      </w:r>
      <w:r w:rsidRPr="003363D3">
        <w:rPr>
          <w:rFonts w:ascii="Times New Roman" w:hAnsi="Times New Roman" w:cs="Times New Roman"/>
          <w:b/>
          <w:bCs/>
        </w:rPr>
        <w:t>Henrique Goulart Teixeira Junior</w:t>
      </w:r>
      <w:r w:rsidRPr="003363D3">
        <w:rPr>
          <w:rFonts w:ascii="Times New Roman" w:hAnsi="Times New Roman" w:cs="Times New Roman"/>
        </w:rPr>
        <w:t xml:space="preserve">, CREA-MG nº </w:t>
      </w:r>
      <w:r w:rsidRPr="003363D3">
        <w:rPr>
          <w:rFonts w:ascii="Times New Roman" w:hAnsi="Times New Roman" w:cs="Times New Roman"/>
          <w:b/>
          <w:bCs/>
        </w:rPr>
        <w:t>195375/D</w:t>
      </w:r>
      <w:r w:rsidRPr="003363D3">
        <w:rPr>
          <w:rFonts w:ascii="Times New Roman" w:hAnsi="Times New Roman" w:cs="Times New Roman"/>
        </w:rPr>
        <w:t xml:space="preserve">, vinculado à empresa </w:t>
      </w:r>
      <w:r w:rsidRPr="003363D3">
        <w:rPr>
          <w:rFonts w:ascii="Times New Roman" w:hAnsi="Times New Roman" w:cs="Times New Roman"/>
          <w:b/>
          <w:bCs/>
        </w:rPr>
        <w:t>Benedito e Goulart Engenharia Ltda.</w:t>
      </w:r>
      <w:r w:rsidRPr="003363D3">
        <w:rPr>
          <w:rFonts w:ascii="Times New Roman" w:hAnsi="Times New Roman" w:cs="Times New Roman"/>
        </w:rPr>
        <w:t xml:space="preserve">, conforme ARTs juntadas ao processo, especialmente a ART nº </w:t>
      </w:r>
      <w:r w:rsidRPr="003363D3">
        <w:rPr>
          <w:rFonts w:ascii="Times New Roman" w:hAnsi="Times New Roman" w:cs="Times New Roman"/>
          <w:b/>
          <w:bCs/>
        </w:rPr>
        <w:t>MG20264776883</w:t>
      </w:r>
      <w:r w:rsidRPr="003363D3">
        <w:rPr>
          <w:rFonts w:ascii="Times New Roman" w:hAnsi="Times New Roman" w:cs="Times New Roman"/>
        </w:rPr>
        <w:t>, relativa à elaboração do orçamento e do cronograma físico-financeiro do empreendimento.</w:t>
      </w:r>
    </w:p>
    <w:p w14:paraId="09EBDF55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5.2.</w:t>
      </w:r>
      <w:r w:rsidRPr="003363D3">
        <w:rPr>
          <w:rFonts w:ascii="Times New Roman" w:hAnsi="Times New Roman" w:cs="Times New Roman"/>
        </w:rPr>
        <w:t xml:space="preserve"> A estimativa de custos foi desenvolvida com base em </w:t>
      </w:r>
      <w:r w:rsidRPr="003363D3">
        <w:rPr>
          <w:rFonts w:ascii="Times New Roman" w:hAnsi="Times New Roman" w:cs="Times New Roman"/>
          <w:b/>
          <w:bCs/>
        </w:rPr>
        <w:t>pesquisa indireta de preços</w:t>
      </w:r>
      <w:r w:rsidRPr="003363D3">
        <w:rPr>
          <w:rFonts w:ascii="Times New Roman" w:hAnsi="Times New Roman" w:cs="Times New Roman"/>
        </w:rPr>
        <w:t xml:space="preserve">, mediante utilização do </w:t>
      </w:r>
      <w:r w:rsidRPr="003363D3">
        <w:rPr>
          <w:rFonts w:ascii="Times New Roman" w:hAnsi="Times New Roman" w:cs="Times New Roman"/>
          <w:b/>
          <w:bCs/>
        </w:rPr>
        <w:t>Sistema Nacional de Pesquisa de Custos e Índices da Construção Civil – SINAPI</w:t>
      </w:r>
      <w:r w:rsidRPr="003363D3">
        <w:rPr>
          <w:rFonts w:ascii="Times New Roman" w:hAnsi="Times New Roman" w:cs="Times New Roman"/>
        </w:rPr>
        <w:t xml:space="preserve">, adotando-se como referência a </w:t>
      </w:r>
      <w:r w:rsidRPr="003363D3">
        <w:rPr>
          <w:rFonts w:ascii="Times New Roman" w:hAnsi="Times New Roman" w:cs="Times New Roman"/>
          <w:b/>
          <w:bCs/>
        </w:rPr>
        <w:t>competência fevereiro de 2026 (02/2026), na condição não desonerada</w:t>
      </w:r>
      <w:r w:rsidRPr="003363D3">
        <w:rPr>
          <w:rFonts w:ascii="Times New Roman" w:hAnsi="Times New Roman" w:cs="Times New Roman"/>
        </w:rPr>
        <w:t>, conforme expressamente indicado na planilha orçamentária do empreendimento.</w:t>
      </w:r>
    </w:p>
    <w:p w14:paraId="38E37E38" w14:textId="15E16793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5.3.</w:t>
      </w:r>
      <w:r w:rsidRPr="003363D3">
        <w:rPr>
          <w:rFonts w:ascii="Times New Roman" w:hAnsi="Times New Roman" w:cs="Times New Roman"/>
        </w:rPr>
        <w:t xml:space="preserve"> A planilha orçamentária apresenta, de forma estruturada, a composição dos custos por meio de itens e serviços extraídos majoritariamente da base SINAPI, com identificação de códigos, unidades, quantitativos, custos unitários sem BDI, incidência de BDI de </w:t>
      </w:r>
      <w:r w:rsidRPr="003363D3">
        <w:rPr>
          <w:rFonts w:ascii="Times New Roman" w:hAnsi="Times New Roman" w:cs="Times New Roman"/>
          <w:b/>
          <w:bCs/>
        </w:rPr>
        <w:t>24,82%</w:t>
      </w:r>
      <w:r w:rsidRPr="003363D3">
        <w:rPr>
          <w:rFonts w:ascii="Times New Roman" w:hAnsi="Times New Roman" w:cs="Times New Roman"/>
        </w:rPr>
        <w:t xml:space="preserve"> e preços finais, resultando em valor global estimado de </w:t>
      </w:r>
      <w:r w:rsidRPr="003363D3">
        <w:rPr>
          <w:rFonts w:ascii="Times New Roman" w:hAnsi="Times New Roman" w:cs="Times New Roman"/>
          <w:b/>
          <w:bCs/>
        </w:rPr>
        <w:t>R$ 635.812,91</w:t>
      </w:r>
      <w:r w:rsidRPr="003363D3">
        <w:rPr>
          <w:rFonts w:ascii="Times New Roman" w:hAnsi="Times New Roman" w:cs="Times New Roman"/>
        </w:rPr>
        <w:t xml:space="preserve"> (seiscentos e trinta e cinco mil, oitocentos e doze reais e noventa e um centavos) para a execução da obra.</w:t>
      </w:r>
    </w:p>
    <w:p w14:paraId="0A6E08FB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5.4.</w:t>
      </w:r>
      <w:r w:rsidRPr="003363D3">
        <w:rPr>
          <w:rFonts w:ascii="Times New Roman" w:hAnsi="Times New Roman" w:cs="Times New Roman"/>
        </w:rPr>
        <w:t xml:space="preserve"> Os quantitativos utilizados na formação do orçamento foram obtidos diretamente a partir dos projetos técnicos do empreendimento, os quais abrangem reforma e ampliação de edificação com área aproximada de </w:t>
      </w:r>
      <w:r w:rsidRPr="003363D3">
        <w:rPr>
          <w:rFonts w:ascii="Times New Roman" w:hAnsi="Times New Roman" w:cs="Times New Roman"/>
          <w:b/>
          <w:bCs/>
        </w:rPr>
        <w:t>516,15 m²</w:t>
      </w:r>
      <w:r w:rsidRPr="003363D3">
        <w:rPr>
          <w:rFonts w:ascii="Times New Roman" w:hAnsi="Times New Roman" w:cs="Times New Roman"/>
        </w:rPr>
        <w:t>, envolvendo serviços de demolição, fundações, estruturas de concreto armado, alvenarias, esquadrias, coberturas, revestimentos, pavimentação, instalações elétricas, hidrossanitárias e sistemas de prevenção e combate a incêndio, conforme indicado nas respectivas ARTs.</w:t>
      </w:r>
    </w:p>
    <w:p w14:paraId="3A5B4878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5.5.</w:t>
      </w:r>
      <w:r w:rsidRPr="003363D3">
        <w:rPr>
          <w:rFonts w:ascii="Times New Roman" w:hAnsi="Times New Roman" w:cs="Times New Roman"/>
        </w:rPr>
        <w:t xml:space="preserve"> Verifica-se, ainda, a utilização pontual de </w:t>
      </w:r>
      <w:r w:rsidRPr="003363D3">
        <w:rPr>
          <w:rFonts w:ascii="Times New Roman" w:hAnsi="Times New Roman" w:cs="Times New Roman"/>
          <w:b/>
          <w:bCs/>
        </w:rPr>
        <w:t>composições próprias ou adaptadas (itens identificados como “Composição” ou com sufixo “ADP”)</w:t>
      </w:r>
      <w:r w:rsidRPr="003363D3">
        <w:rPr>
          <w:rFonts w:ascii="Times New Roman" w:hAnsi="Times New Roman" w:cs="Times New Roman"/>
        </w:rPr>
        <w:t>, empregadas para serviços específicos não contemplados de forma adequada nas composições padronizadas do SINAPI, tais como administração local, transporte de entulho e elementos especiais de acabamento, o que é tecnicamente admissível desde que devidamente justificado, como ocorre no presente caso.</w:t>
      </w:r>
    </w:p>
    <w:p w14:paraId="5AF801C7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5.6.</w:t>
      </w:r>
      <w:r w:rsidRPr="003363D3">
        <w:rPr>
          <w:rFonts w:ascii="Times New Roman" w:hAnsi="Times New Roman" w:cs="Times New Roman"/>
        </w:rPr>
        <w:t xml:space="preserve"> A adoção do SINAPI como principal fonte de referência atende às diretrizes aplicáveis às contratações públicas de obras e serviços de engenharia, por se tratar de sistema oficial amplamente reconhecido, que proporciona </w:t>
      </w:r>
      <w:r w:rsidRPr="003363D3">
        <w:rPr>
          <w:rFonts w:ascii="Times New Roman" w:hAnsi="Times New Roman" w:cs="Times New Roman"/>
          <w:b/>
          <w:bCs/>
        </w:rPr>
        <w:t>padronização, rastreabilidade, transparência e aderência aos preços de mercado</w:t>
      </w:r>
      <w:r w:rsidRPr="003363D3">
        <w:rPr>
          <w:rFonts w:ascii="Times New Roman" w:hAnsi="Times New Roman" w:cs="Times New Roman"/>
        </w:rPr>
        <w:t>, sendo especialmente indicado para empreendimentos compostos por múltiplos serviços e insumos.</w:t>
      </w:r>
    </w:p>
    <w:p w14:paraId="7769157E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5.7.</w:t>
      </w:r>
      <w:r w:rsidRPr="003363D3">
        <w:rPr>
          <w:rFonts w:ascii="Times New Roman" w:hAnsi="Times New Roman" w:cs="Times New Roman"/>
        </w:rPr>
        <w:t xml:space="preserve"> A metodologia adotada afasta a necessidade de coleta direta de cotações junto a fornecedores ou empresas executoras, uma vez que, para obras de engenharia, a utilização de sistemas referenciais oficiais constitui prática consolidada e mais adequada para evitar distorções de preços, assegurar comparabilidade entre propostas e garantir isonomia no certame.</w:t>
      </w:r>
    </w:p>
    <w:p w14:paraId="156A79B0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5.8.</w:t>
      </w:r>
      <w:r w:rsidRPr="003363D3">
        <w:rPr>
          <w:rFonts w:ascii="Times New Roman" w:hAnsi="Times New Roman" w:cs="Times New Roman"/>
        </w:rPr>
        <w:t xml:space="preserve"> Do ponto de vista de mercado, os serviços previstos no orçamento correspondem a atividades usuais da construção civil, executadas por empresas regularmente habilitadas, não havendo indícios de restrição de competitividade ou dependência de fornecedor exclusivo, o que evidencia a existência de mercado apto à execução do objeto.</w:t>
      </w:r>
    </w:p>
    <w:p w14:paraId="30CB129B" w14:textId="2EBE031A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5.9.</w:t>
      </w:r>
      <w:r w:rsidRPr="003363D3">
        <w:rPr>
          <w:rFonts w:ascii="Times New Roman" w:hAnsi="Times New Roman" w:cs="Times New Roman"/>
        </w:rPr>
        <w:t xml:space="preserve"> Por fim, registra-se que a utilização de base de custos com referência temporal definida (</w:t>
      </w:r>
      <w:r w:rsidRPr="003363D3">
        <w:rPr>
          <w:rFonts w:ascii="Times New Roman" w:hAnsi="Times New Roman" w:cs="Times New Roman"/>
          <w:b/>
          <w:bCs/>
        </w:rPr>
        <w:t>fevereiro de 2026</w:t>
      </w:r>
      <w:r w:rsidRPr="003363D3">
        <w:rPr>
          <w:rFonts w:ascii="Times New Roman" w:hAnsi="Times New Roman" w:cs="Times New Roman"/>
        </w:rPr>
        <w:t xml:space="preserve">) impõe, como boa prática administrativa, a necessidade de </w:t>
      </w:r>
      <w:r w:rsidRPr="003363D3">
        <w:rPr>
          <w:rFonts w:ascii="Times New Roman" w:hAnsi="Times New Roman" w:cs="Times New Roman"/>
          <w:b/>
          <w:bCs/>
        </w:rPr>
        <w:t>eventual atualização dos valores por ocasião da deflagração do certame</w:t>
      </w:r>
      <w:r w:rsidRPr="003363D3">
        <w:rPr>
          <w:rFonts w:ascii="Times New Roman" w:hAnsi="Times New Roman" w:cs="Times New Roman"/>
        </w:rPr>
        <w:t>, caso haja defasagem relevante, a fim de manter a aderência aos preços de mercado</w:t>
      </w:r>
      <w:r w:rsidR="008F724C">
        <w:rPr>
          <w:rFonts w:ascii="Times New Roman" w:hAnsi="Times New Roman" w:cs="Times New Roman"/>
        </w:rPr>
        <w:t xml:space="preserve"> </w:t>
      </w:r>
      <w:r w:rsidR="008F724C" w:rsidRPr="008F724C">
        <w:rPr>
          <w:rFonts w:ascii="Times New Roman" w:hAnsi="Times New Roman" w:cs="Times New Roman"/>
        </w:rPr>
        <w:t>ou aplicação de índice oficial de atualização.</w:t>
      </w:r>
    </w:p>
    <w:p w14:paraId="79958A97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lastRenderedPageBreak/>
        <w:t>5.10.</w:t>
      </w:r>
      <w:r w:rsidRPr="003363D3">
        <w:rPr>
          <w:rFonts w:ascii="Times New Roman" w:hAnsi="Times New Roman" w:cs="Times New Roman"/>
        </w:rPr>
        <w:t xml:space="preserve"> Diante do exposto, conclui-se que o levantamento de mercado foi realizado por meio de metodologia técnica adequada, consistente na utilização do </w:t>
      </w:r>
      <w:r w:rsidRPr="003363D3">
        <w:rPr>
          <w:rFonts w:ascii="Times New Roman" w:hAnsi="Times New Roman" w:cs="Times New Roman"/>
          <w:b/>
          <w:bCs/>
        </w:rPr>
        <w:t>SINAPI – competência 02/2026 (não desonerado)</w:t>
      </w:r>
      <w:r w:rsidRPr="003363D3">
        <w:rPr>
          <w:rFonts w:ascii="Times New Roman" w:hAnsi="Times New Roman" w:cs="Times New Roman"/>
        </w:rPr>
        <w:t>, com quantitativos extraídos dos projetos e sob responsabilidade técnica formalmente registrada, sendo suficiente para subsidiar a estimativa do valor da contratação e assegurar a viabilidade econômica e a competitividade do procedimento licitatório.</w:t>
      </w:r>
    </w:p>
    <w:p w14:paraId="46EB85E1" w14:textId="77777777" w:rsidR="007C0FDF" w:rsidRPr="003363D3" w:rsidRDefault="007C0FDF" w:rsidP="00136075">
      <w:pPr>
        <w:jc w:val="both"/>
        <w:rPr>
          <w:rFonts w:ascii="Times New Roman" w:hAnsi="Times New Roman" w:cs="Times New Roman"/>
        </w:rPr>
      </w:pPr>
    </w:p>
    <w:p w14:paraId="702E5EC1" w14:textId="77777777" w:rsidR="007C0FDF" w:rsidRPr="003363D3" w:rsidRDefault="007C0FDF" w:rsidP="007C0FDF">
      <w:pPr>
        <w:jc w:val="both"/>
        <w:rPr>
          <w:rFonts w:ascii="Times New Roman" w:hAnsi="Times New Roman" w:cs="Times New Roman"/>
          <w:b/>
          <w:bCs/>
        </w:rPr>
      </w:pPr>
      <w:r w:rsidRPr="003363D3">
        <w:rPr>
          <w:rFonts w:ascii="Times New Roman" w:hAnsi="Times New Roman" w:cs="Times New Roman"/>
          <w:b/>
          <w:bCs/>
        </w:rPr>
        <w:t>6. ESTIMATIVA DO VALOR DA CONTRATAÇÃO</w:t>
      </w:r>
    </w:p>
    <w:p w14:paraId="3DF6140A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6.1.</w:t>
      </w:r>
      <w:r w:rsidRPr="003363D3">
        <w:rPr>
          <w:rFonts w:ascii="Times New Roman" w:hAnsi="Times New Roman" w:cs="Times New Roman"/>
        </w:rPr>
        <w:t xml:space="preserve"> A estimativa do valor da contratação foi elaborada com base na planilha orçamentária integrante do processo, desenvolvida a partir dos projetos técnicos do empreendimento, sob responsabilidade técnica devidamente registrada por meio de ART específica para orçamento e cronograma físico-financeiro.</w:t>
      </w:r>
    </w:p>
    <w:p w14:paraId="246B9C46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6.2.</w:t>
      </w:r>
      <w:r w:rsidRPr="003363D3">
        <w:rPr>
          <w:rFonts w:ascii="Times New Roman" w:hAnsi="Times New Roman" w:cs="Times New Roman"/>
        </w:rPr>
        <w:t xml:space="preserve"> O valor global estimado para a execução da obra de reforma, ampliação e adequação da sede da Câmara Municipal de Dores do Turvo/MG é de </w:t>
      </w:r>
      <w:r w:rsidRPr="003363D3">
        <w:rPr>
          <w:rFonts w:ascii="Times New Roman" w:hAnsi="Times New Roman" w:cs="Times New Roman"/>
          <w:b/>
          <w:bCs/>
        </w:rPr>
        <w:t>R$ 635.812,91 (seiscentos e trinta e cinco mil, oitocentos e doze reais e noventa e um centavos)</w:t>
      </w:r>
      <w:r w:rsidRPr="003363D3">
        <w:rPr>
          <w:rFonts w:ascii="Times New Roman" w:hAnsi="Times New Roman" w:cs="Times New Roman"/>
        </w:rPr>
        <w:t>, conforme consolidado na planilha orçamentária.</w:t>
      </w:r>
    </w:p>
    <w:p w14:paraId="4F56FEB3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6.3.</w:t>
      </w:r>
      <w:r w:rsidRPr="003363D3">
        <w:rPr>
          <w:rFonts w:ascii="Times New Roman" w:hAnsi="Times New Roman" w:cs="Times New Roman"/>
        </w:rPr>
        <w:t xml:space="preserve"> A formação desse valor decorre da aplicação de metodologia técnica baseada na decomposição do objeto em serviços e insumos, com quantificação extraída diretamente dos projetos arquitetônico, estrutural, elétrico, hidrossanitário e de segurança contra incêndio e pânico, garantindo vinculação entre o orçamento e as peças técnicas.</w:t>
      </w:r>
    </w:p>
    <w:p w14:paraId="5775E7A0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6.4.</w:t>
      </w:r>
      <w:r w:rsidRPr="003363D3">
        <w:rPr>
          <w:rFonts w:ascii="Times New Roman" w:hAnsi="Times New Roman" w:cs="Times New Roman"/>
        </w:rPr>
        <w:t xml:space="preserve"> Os custos unitários adotados têm como principal referência o Sistema Nacional de Pesquisa de Custos e Índices da Construção Civil – </w:t>
      </w:r>
      <w:r w:rsidRPr="003363D3">
        <w:rPr>
          <w:rFonts w:ascii="Times New Roman" w:hAnsi="Times New Roman" w:cs="Times New Roman"/>
          <w:b/>
          <w:bCs/>
        </w:rPr>
        <w:t>SINAPI</w:t>
      </w:r>
      <w:r w:rsidRPr="003363D3">
        <w:rPr>
          <w:rFonts w:ascii="Times New Roman" w:hAnsi="Times New Roman" w:cs="Times New Roman"/>
        </w:rPr>
        <w:t xml:space="preserve">, na competência </w:t>
      </w:r>
      <w:r w:rsidRPr="003363D3">
        <w:rPr>
          <w:rFonts w:ascii="Times New Roman" w:hAnsi="Times New Roman" w:cs="Times New Roman"/>
          <w:b/>
          <w:bCs/>
        </w:rPr>
        <w:t>fevereiro de 2026 (02/2026), não desonerada</w:t>
      </w:r>
      <w:r w:rsidRPr="003363D3">
        <w:rPr>
          <w:rFonts w:ascii="Times New Roman" w:hAnsi="Times New Roman" w:cs="Times New Roman"/>
        </w:rPr>
        <w:t>, conforme indicado na planilha orçamentária, assegurando aderência aos parâmetros oficiais de mercado.</w:t>
      </w:r>
    </w:p>
    <w:p w14:paraId="6143D3B8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6.5.</w:t>
      </w:r>
      <w:r w:rsidRPr="003363D3">
        <w:rPr>
          <w:rFonts w:ascii="Times New Roman" w:hAnsi="Times New Roman" w:cs="Times New Roman"/>
        </w:rPr>
        <w:t xml:space="preserve"> Sobre os custos diretos foi aplicado </w:t>
      </w:r>
      <w:r w:rsidRPr="003363D3">
        <w:rPr>
          <w:rFonts w:ascii="Times New Roman" w:hAnsi="Times New Roman" w:cs="Times New Roman"/>
          <w:b/>
          <w:bCs/>
        </w:rPr>
        <w:t>BDI – Benefícios e Despesas Indiretas de 24,82%</w:t>
      </w:r>
      <w:r w:rsidRPr="003363D3">
        <w:rPr>
          <w:rFonts w:ascii="Times New Roman" w:hAnsi="Times New Roman" w:cs="Times New Roman"/>
        </w:rPr>
        <w:t>, compatível com a natureza da obra e contemplando, entre outros, despesas indiretas, administração central, tributos, seguros, riscos e margem de lucro do contratado.</w:t>
      </w:r>
    </w:p>
    <w:p w14:paraId="021E1795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6.6.</w:t>
      </w:r>
      <w:r w:rsidRPr="003363D3">
        <w:rPr>
          <w:rFonts w:ascii="Times New Roman" w:hAnsi="Times New Roman" w:cs="Times New Roman"/>
        </w:rPr>
        <w:t xml:space="preserve"> A planilha orçamentária encontra-se estruturada por grupos de serviços, incluindo, entre outros: administração local, serviços preliminares, demolições, fundações, supraestrutura, alvenarias e painéis, esquadrias, coberturas, revestimentos, pavimentação, instalações elétricas e hidrossanitárias, sistemas de prevenção e combate a incêndio e serviços complementares.</w:t>
      </w:r>
    </w:p>
    <w:p w14:paraId="577B6B85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6.7.</w:t>
      </w:r>
      <w:r w:rsidRPr="003363D3">
        <w:rPr>
          <w:rFonts w:ascii="Times New Roman" w:hAnsi="Times New Roman" w:cs="Times New Roman"/>
        </w:rPr>
        <w:t xml:space="preserve"> Verifica-se que os quantitativos adotados apresentam coerência com os projetos técnicos, incluindo, entre outros, serviços de demolição, movimentação de terra, execução de fundações e estruturas de concreto armado, vedação, cobertura metálica, instalação de esquadrias, execução de instalações prediais e adequações de acessibilidade, evidenciando que o valor estimado contempla o escopo integral da obra.</w:t>
      </w:r>
    </w:p>
    <w:p w14:paraId="34D8B698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6.8.</w:t>
      </w:r>
      <w:r w:rsidRPr="003363D3">
        <w:rPr>
          <w:rFonts w:ascii="Times New Roman" w:hAnsi="Times New Roman" w:cs="Times New Roman"/>
        </w:rPr>
        <w:t xml:space="preserve"> Registra-se a utilização pontual de composições próprias ou adaptadas, devidamente inseridas na planilha orçamentária para serviços específicos não contemplados diretamente nas bases referenciais, o que é tecnicamente admissível, desde que vinculadas aos projetos e justificadas pela especificidade do objeto.</w:t>
      </w:r>
    </w:p>
    <w:p w14:paraId="78E1B790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6.9.</w:t>
      </w:r>
      <w:r w:rsidRPr="003363D3">
        <w:rPr>
          <w:rFonts w:ascii="Times New Roman" w:hAnsi="Times New Roman" w:cs="Times New Roman"/>
        </w:rPr>
        <w:t xml:space="preserve"> A estimativa apresentada possui natureza </w:t>
      </w:r>
      <w:r w:rsidRPr="003363D3">
        <w:rPr>
          <w:rFonts w:ascii="Times New Roman" w:hAnsi="Times New Roman" w:cs="Times New Roman"/>
          <w:b/>
          <w:bCs/>
        </w:rPr>
        <w:t>paramétrica e referencial</w:t>
      </w:r>
      <w:r w:rsidRPr="003363D3">
        <w:rPr>
          <w:rFonts w:ascii="Times New Roman" w:hAnsi="Times New Roman" w:cs="Times New Roman"/>
        </w:rPr>
        <w:t>, sendo suficiente para fins de planejamento da contratação e definição do valor máximo para o certame, não se confundindo com o valor final a ser contratado, o qual será definido a partir da proposta mais vantajosa apresentada no processo licitatório.</w:t>
      </w:r>
    </w:p>
    <w:p w14:paraId="064C010F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lastRenderedPageBreak/>
        <w:t>6.10.</w:t>
      </w:r>
      <w:r w:rsidRPr="003363D3">
        <w:rPr>
          <w:rFonts w:ascii="Times New Roman" w:hAnsi="Times New Roman" w:cs="Times New Roman"/>
        </w:rPr>
        <w:t xml:space="preserve"> Considerando a data-base adotada (fevereiro de 2026), recomenda-se que, por ocasião da publicação do edital, seja avaliada a necessidade de </w:t>
      </w:r>
      <w:r w:rsidRPr="003363D3">
        <w:rPr>
          <w:rFonts w:ascii="Times New Roman" w:hAnsi="Times New Roman" w:cs="Times New Roman"/>
          <w:b/>
          <w:bCs/>
        </w:rPr>
        <w:t>atualização monetária da planilha orçamentária</w:t>
      </w:r>
      <w:r w:rsidRPr="003363D3">
        <w:rPr>
          <w:rFonts w:ascii="Times New Roman" w:hAnsi="Times New Roman" w:cs="Times New Roman"/>
        </w:rPr>
        <w:t>, a fim de preservar a aderência aos preços de mercado e evitar distorções decorrentes de eventual defasagem temporal.</w:t>
      </w:r>
    </w:p>
    <w:p w14:paraId="2CD145BC" w14:textId="77777777" w:rsidR="007C0FDF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6.11.</w:t>
      </w:r>
      <w:r w:rsidRPr="003363D3">
        <w:rPr>
          <w:rFonts w:ascii="Times New Roman" w:hAnsi="Times New Roman" w:cs="Times New Roman"/>
        </w:rPr>
        <w:t xml:space="preserve"> Dessa forma, conclui-se que o valor estimado da contratação foi apurado mediante metodologia técnica adequada, com base em sistema oficial de custos, quantitativos extraídos dos projetos e responsabilidade técnica formalizada, sendo suficiente para subsidiar a instrução do processo licitatório, nos termos da Lei nº 14.133/2021.</w:t>
      </w:r>
    </w:p>
    <w:p w14:paraId="0D95F7DE" w14:textId="1013A0FF" w:rsidR="008F724C" w:rsidRDefault="008F724C" w:rsidP="007C0FDF">
      <w:pPr>
        <w:jc w:val="both"/>
        <w:rPr>
          <w:rFonts w:ascii="Times New Roman" w:hAnsi="Times New Roman" w:cs="Times New Roman"/>
        </w:rPr>
      </w:pPr>
      <w:r w:rsidRPr="008F724C">
        <w:rPr>
          <w:rFonts w:ascii="Times New Roman" w:hAnsi="Times New Roman" w:cs="Times New Roman"/>
          <w:b/>
          <w:bCs/>
        </w:rPr>
        <w:t>6.12.</w:t>
      </w:r>
      <w:r w:rsidRPr="008F724C">
        <w:rPr>
          <w:rFonts w:ascii="Times New Roman" w:hAnsi="Times New Roman" w:cs="Times New Roman"/>
        </w:rPr>
        <w:t xml:space="preserve"> O BDI adotado encontra-se compatível com a natureza do objeto e com as práticas de mercado, considerando encargos indiretos, tributos, riscos, despesas administrativas e margem de remuneração, não se identificando indícios de sobrepreço ou inadequação na sua composição.</w:t>
      </w:r>
    </w:p>
    <w:p w14:paraId="28777AE8" w14:textId="3D4317CB" w:rsidR="008C308D" w:rsidRDefault="008C308D" w:rsidP="007C0FDF">
      <w:pPr>
        <w:jc w:val="both"/>
        <w:rPr>
          <w:rFonts w:ascii="Times New Roman" w:hAnsi="Times New Roman" w:cs="Times New Roman"/>
        </w:rPr>
      </w:pPr>
      <w:r w:rsidRPr="008C308D">
        <w:rPr>
          <w:rFonts w:ascii="Times New Roman" w:hAnsi="Times New Roman" w:cs="Times New Roman"/>
          <w:b/>
          <w:bCs/>
        </w:rPr>
        <w:t>6.13.</w:t>
      </w:r>
      <w:r w:rsidRPr="008C308D">
        <w:rPr>
          <w:rFonts w:ascii="Times New Roman" w:hAnsi="Times New Roman" w:cs="Times New Roman"/>
        </w:rPr>
        <w:t xml:space="preserve"> A metodologia adotada para estimativa de custos, aliada à utilização de sistema oficial de referência (SINAPI) e à vinculação aos quantitativos de projeto, afasta, em princípio, riscos de sobrepreço ou superfaturamento, sem prejuízo da aferição a ser realizada no procedimento licitatório.</w:t>
      </w:r>
    </w:p>
    <w:p w14:paraId="4EFF7DDE" w14:textId="6548205C" w:rsidR="00FA2D4D" w:rsidRPr="003363D3" w:rsidRDefault="00FA2D4D" w:rsidP="007C0FDF">
      <w:pPr>
        <w:jc w:val="both"/>
        <w:rPr>
          <w:rFonts w:ascii="Times New Roman" w:hAnsi="Times New Roman" w:cs="Times New Roman"/>
        </w:rPr>
      </w:pPr>
      <w:r w:rsidRPr="00FA2D4D">
        <w:rPr>
          <w:rFonts w:ascii="Times New Roman" w:hAnsi="Times New Roman" w:cs="Times New Roman"/>
          <w:b/>
          <w:bCs/>
        </w:rPr>
        <w:t>6.14.</w:t>
      </w:r>
      <w:r w:rsidRPr="00FA2D4D">
        <w:rPr>
          <w:rFonts w:ascii="Times New Roman" w:hAnsi="Times New Roman" w:cs="Times New Roman"/>
        </w:rPr>
        <w:t xml:space="preserve"> A estimativa de custos não constitui garantia de preço final da contratação, servindo como parâmetro de referência para o certame, devendo a vantajosidade ser aferida a partir das propostas apresentadas pelos licitantes.</w:t>
      </w:r>
    </w:p>
    <w:p w14:paraId="0587CBED" w14:textId="77777777" w:rsidR="007C0FDF" w:rsidRPr="003363D3" w:rsidRDefault="007C0FDF" w:rsidP="00136075">
      <w:pPr>
        <w:jc w:val="both"/>
        <w:rPr>
          <w:rFonts w:ascii="Times New Roman" w:hAnsi="Times New Roman" w:cs="Times New Roman"/>
        </w:rPr>
      </w:pPr>
    </w:p>
    <w:p w14:paraId="251F66D8" w14:textId="77777777" w:rsidR="007C0FDF" w:rsidRPr="003363D3" w:rsidRDefault="007C0FDF" w:rsidP="007C0FDF">
      <w:pPr>
        <w:jc w:val="both"/>
        <w:rPr>
          <w:rFonts w:ascii="Times New Roman" w:hAnsi="Times New Roman" w:cs="Times New Roman"/>
          <w:b/>
          <w:bCs/>
        </w:rPr>
      </w:pPr>
      <w:r w:rsidRPr="003363D3">
        <w:rPr>
          <w:rFonts w:ascii="Times New Roman" w:hAnsi="Times New Roman" w:cs="Times New Roman"/>
          <w:b/>
          <w:bCs/>
        </w:rPr>
        <w:t>7. DESCRIÇÃO DA SOLUÇÃO COMO UM TODO</w:t>
      </w:r>
    </w:p>
    <w:p w14:paraId="40B93CA4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7.1.</w:t>
      </w:r>
      <w:r w:rsidRPr="003363D3">
        <w:rPr>
          <w:rFonts w:ascii="Times New Roman" w:hAnsi="Times New Roman" w:cs="Times New Roman"/>
        </w:rPr>
        <w:t xml:space="preserve"> A solução proposta consiste na </w:t>
      </w:r>
      <w:r w:rsidRPr="003363D3">
        <w:rPr>
          <w:rFonts w:ascii="Times New Roman" w:hAnsi="Times New Roman" w:cs="Times New Roman"/>
          <w:b/>
          <w:bCs/>
        </w:rPr>
        <w:t>contratação de empresa especializada em engenharia e construção civil</w:t>
      </w:r>
      <w:r w:rsidRPr="003363D3">
        <w:rPr>
          <w:rFonts w:ascii="Times New Roman" w:hAnsi="Times New Roman" w:cs="Times New Roman"/>
        </w:rPr>
        <w:t xml:space="preserve"> para execução integral da obra de reforma, ampliação e adequação da sede da Câmara Municipal de Dores do Turvo/MG, conforme projetos técnicos e documentos que instruem o processo.</w:t>
      </w:r>
    </w:p>
    <w:p w14:paraId="1D58470E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7.2.</w:t>
      </w:r>
      <w:r w:rsidRPr="003363D3">
        <w:rPr>
          <w:rFonts w:ascii="Times New Roman" w:hAnsi="Times New Roman" w:cs="Times New Roman"/>
        </w:rPr>
        <w:t xml:space="preserve"> A solução adotada é de natureza </w:t>
      </w:r>
      <w:r w:rsidRPr="003363D3">
        <w:rPr>
          <w:rFonts w:ascii="Times New Roman" w:hAnsi="Times New Roman" w:cs="Times New Roman"/>
          <w:b/>
          <w:bCs/>
        </w:rPr>
        <w:t>convencional de obra por execução indireta</w:t>
      </w:r>
      <w:r w:rsidRPr="003363D3">
        <w:rPr>
          <w:rFonts w:ascii="Times New Roman" w:hAnsi="Times New Roman" w:cs="Times New Roman"/>
        </w:rPr>
        <w:t>, mediante contratação de terceiros, considerando que a Administração não dispõe de estrutura operacional, equipe técnica e meios materiais para execução direta dos serviços.</w:t>
      </w:r>
    </w:p>
    <w:p w14:paraId="5EAAB801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7.3.</w:t>
      </w:r>
      <w:r w:rsidRPr="003363D3">
        <w:rPr>
          <w:rFonts w:ascii="Times New Roman" w:hAnsi="Times New Roman" w:cs="Times New Roman"/>
        </w:rPr>
        <w:t xml:space="preserve"> A intervenção compreende a execução integrada de serviços de engenharia, abrangendo, de forma sistêmica e coordenada, as seguintes frentes: demolições e remoções, fundações, estruturas de concreto armado, alvenarias e divisórias, esquadrias, coberturas, revestimentos, pavimentação, instalações elétricas, instalações hidrossanitárias, implantação de sistema de prevenção e combate a incêndio e adequações de acessibilidade.</w:t>
      </w:r>
    </w:p>
    <w:p w14:paraId="5661E8FC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7.4.</w:t>
      </w:r>
      <w:r w:rsidRPr="003363D3">
        <w:rPr>
          <w:rFonts w:ascii="Times New Roman" w:hAnsi="Times New Roman" w:cs="Times New Roman"/>
        </w:rPr>
        <w:t xml:space="preserve"> Do ponto de vista arquitetônico, a solução contempla a reorganização e adequação dos ambientes existentes, com ampliação e redistribuição de espaços destinados ao funcionamento administrativo e legislativo, incluindo plenário, salas administrativas, secretaria, arquivo, áreas de atendimento ao público, cozinha/copa, sanitários e áreas de circulação, de forma a garantir funcionalidade e melhor aproveitamento da edificação.</w:t>
      </w:r>
    </w:p>
    <w:p w14:paraId="0533F799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7.5.</w:t>
      </w:r>
      <w:r w:rsidRPr="003363D3">
        <w:rPr>
          <w:rFonts w:ascii="Times New Roman" w:hAnsi="Times New Roman" w:cs="Times New Roman"/>
        </w:rPr>
        <w:t xml:space="preserve"> No aspecto estrutural, a solução envolve a execução e adequação de elementos como fundações, sapatas, vigas baldrame, pilares, vigas e lajes, necessários à ampliação e à estabilidade da edificação, com utilização de concreto armado e demais materiais conforme especificações técnicas do projeto.</w:t>
      </w:r>
    </w:p>
    <w:p w14:paraId="35AE5936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7.6.</w:t>
      </w:r>
      <w:r w:rsidRPr="003363D3">
        <w:rPr>
          <w:rFonts w:ascii="Times New Roman" w:hAnsi="Times New Roman" w:cs="Times New Roman"/>
        </w:rPr>
        <w:t xml:space="preserve"> No âmbito das instalações prediais, a solução contempla a implantação e/ou adequação dos sistemas elétrico e hidrossanitário, incluindo quadros de distribuição, circuitos, pontos de consumo, </w:t>
      </w:r>
      <w:r w:rsidRPr="003363D3">
        <w:rPr>
          <w:rFonts w:ascii="Times New Roman" w:hAnsi="Times New Roman" w:cs="Times New Roman"/>
        </w:rPr>
        <w:lastRenderedPageBreak/>
        <w:t>redes de água e esgoto, dispositivos de proteção e demais elementos necessários ao funcionamento adequado da edificação.</w:t>
      </w:r>
    </w:p>
    <w:p w14:paraId="7CA14208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7.7.</w:t>
      </w:r>
      <w:r w:rsidRPr="003363D3">
        <w:rPr>
          <w:rFonts w:ascii="Times New Roman" w:hAnsi="Times New Roman" w:cs="Times New Roman"/>
        </w:rPr>
        <w:t xml:space="preserve"> A solução inclui, ainda, a adequação da edificação às normas de segurança contra incêndio e pânico, com a instalação de extintores, sinalização, iluminação de emergência e organização de rotas de fuga, conforme projeto aprovado e exigências do Corpo de Bombeiros Militar de Minas Gerais.</w:t>
      </w:r>
    </w:p>
    <w:p w14:paraId="516F2FCE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7.8.</w:t>
      </w:r>
      <w:r w:rsidRPr="003363D3">
        <w:rPr>
          <w:rFonts w:ascii="Times New Roman" w:hAnsi="Times New Roman" w:cs="Times New Roman"/>
        </w:rPr>
        <w:t xml:space="preserve"> No que se refere à acessibilidade, a solução prevê a eliminação de barreiras arquitetônicas, com implantação de rampa de acesso, sanitários acessíveis, circulação adequada e instalação de plataforma elevatória, garantindo o atendimento às normas técnicas vigentes e o acesso universal aos usuários.</w:t>
      </w:r>
    </w:p>
    <w:p w14:paraId="3189D844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7.9.</w:t>
      </w:r>
      <w:r w:rsidRPr="003363D3">
        <w:rPr>
          <w:rFonts w:ascii="Times New Roman" w:hAnsi="Times New Roman" w:cs="Times New Roman"/>
        </w:rPr>
        <w:t xml:space="preserve"> A execução será realizada de forma </w:t>
      </w:r>
      <w:r w:rsidRPr="003363D3">
        <w:rPr>
          <w:rFonts w:ascii="Times New Roman" w:hAnsi="Times New Roman" w:cs="Times New Roman"/>
          <w:b/>
          <w:bCs/>
        </w:rPr>
        <w:t>global e integrada</w:t>
      </w:r>
      <w:r w:rsidRPr="003363D3">
        <w:rPr>
          <w:rFonts w:ascii="Times New Roman" w:hAnsi="Times New Roman" w:cs="Times New Roman"/>
        </w:rPr>
        <w:t>, sob responsabilidade de uma única empresa contratada, em razão da interdependência técnica entre os serviços e da necessidade de coordenação centralizada das atividades, o que assegura maior eficiência, controle e qualidade na execução.</w:t>
      </w:r>
    </w:p>
    <w:p w14:paraId="103A67CC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7.10.</w:t>
      </w:r>
      <w:r w:rsidRPr="003363D3">
        <w:rPr>
          <w:rFonts w:ascii="Times New Roman" w:hAnsi="Times New Roman" w:cs="Times New Roman"/>
        </w:rPr>
        <w:t xml:space="preserve"> A solução adotada fundamenta-se em projetos previamente elaborados e compatibilizados, permitindo a definição clara do escopo, dos quantitativos e dos custos, o que reduz riscos de indefinição técnica e contribui para maior previsibilidade na execução contratual.</w:t>
      </w:r>
    </w:p>
    <w:p w14:paraId="2BACAE57" w14:textId="77777777" w:rsidR="007C0FDF" w:rsidRPr="003363D3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7.11.</w:t>
      </w:r>
      <w:r w:rsidRPr="003363D3">
        <w:rPr>
          <w:rFonts w:ascii="Times New Roman" w:hAnsi="Times New Roman" w:cs="Times New Roman"/>
        </w:rPr>
        <w:t xml:space="preserve"> Trata-se de solução usual no mercado da construção civil, não envolvendo tecnologias inovadoras ou de difícil acesso, o que favorece a ampla participação de empresas e a obtenção de proposta mais vantajosa para a Administração.</w:t>
      </w:r>
    </w:p>
    <w:p w14:paraId="1AA9000C" w14:textId="77777777" w:rsidR="007C0FDF" w:rsidRDefault="007C0FDF" w:rsidP="007C0FDF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7.12.</w:t>
      </w:r>
      <w:r w:rsidRPr="003363D3">
        <w:rPr>
          <w:rFonts w:ascii="Times New Roman" w:hAnsi="Times New Roman" w:cs="Times New Roman"/>
        </w:rPr>
        <w:t xml:space="preserve"> Dessa forma, a solução proposta apresenta-se como a alternativa mais adequada para atendimento da necessidade identificada, ao permitir a execução completa da obra, com observância dos requisitos técnicos, normativos e funcionais, assegurando a melhoria da infraestrutura da Câmara Municipal e a adequada prestação dos serviços públicos.</w:t>
      </w:r>
    </w:p>
    <w:p w14:paraId="0F39C206" w14:textId="77777777" w:rsidR="003363D3" w:rsidRDefault="003363D3" w:rsidP="007C0FDF">
      <w:pPr>
        <w:jc w:val="both"/>
        <w:rPr>
          <w:rFonts w:ascii="Times New Roman" w:hAnsi="Times New Roman" w:cs="Times New Roman"/>
        </w:rPr>
      </w:pPr>
    </w:p>
    <w:p w14:paraId="64D0AC84" w14:textId="77777777" w:rsidR="003363D3" w:rsidRPr="003363D3" w:rsidRDefault="003363D3" w:rsidP="003363D3">
      <w:pPr>
        <w:jc w:val="both"/>
        <w:rPr>
          <w:rFonts w:ascii="Times New Roman" w:hAnsi="Times New Roman" w:cs="Times New Roman"/>
          <w:b/>
          <w:bCs/>
        </w:rPr>
      </w:pPr>
      <w:r w:rsidRPr="003363D3">
        <w:rPr>
          <w:rFonts w:ascii="Times New Roman" w:hAnsi="Times New Roman" w:cs="Times New Roman"/>
          <w:b/>
          <w:bCs/>
        </w:rPr>
        <w:t>8. ANÁLISE DE SOLUÇÕES ALTERNATIVAS</w:t>
      </w:r>
    </w:p>
    <w:p w14:paraId="5A797280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8.1.</w:t>
      </w:r>
      <w:r w:rsidRPr="003363D3">
        <w:rPr>
          <w:rFonts w:ascii="Times New Roman" w:hAnsi="Times New Roman" w:cs="Times New Roman"/>
        </w:rPr>
        <w:t xml:space="preserve"> Em atendimento ao disposto no art. 18, §1º, inciso V, da Lei nº 14.133/2021, foram analisadas alternativas para o atendimento da necessidade administrativa identificada.</w:t>
      </w:r>
    </w:p>
    <w:p w14:paraId="692F7510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8.2.</w:t>
      </w:r>
      <w:r w:rsidRPr="003363D3">
        <w:rPr>
          <w:rFonts w:ascii="Times New Roman" w:hAnsi="Times New Roman" w:cs="Times New Roman"/>
        </w:rPr>
        <w:t xml:space="preserve"> As principais soluções consideradas foram:</w:t>
      </w:r>
    </w:p>
    <w:p w14:paraId="05A03B7B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8.2.1.</w:t>
      </w:r>
      <w:r w:rsidRPr="003363D3">
        <w:rPr>
          <w:rFonts w:ascii="Times New Roman" w:hAnsi="Times New Roman" w:cs="Times New Roman"/>
        </w:rPr>
        <w:t xml:space="preserve"> realização de intervenções pontuais de manutenção na edificação existente;</w:t>
      </w:r>
    </w:p>
    <w:p w14:paraId="63C8532E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8.2.2.</w:t>
      </w:r>
      <w:r w:rsidRPr="003363D3">
        <w:rPr>
          <w:rFonts w:ascii="Times New Roman" w:hAnsi="Times New Roman" w:cs="Times New Roman"/>
        </w:rPr>
        <w:t xml:space="preserve"> locação de imóvel para funcionamento da Câmara Municipal;</w:t>
      </w:r>
    </w:p>
    <w:p w14:paraId="342B041A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8.2.3. </w:t>
      </w:r>
      <w:r w:rsidRPr="003363D3">
        <w:rPr>
          <w:rFonts w:ascii="Times New Roman" w:hAnsi="Times New Roman" w:cs="Times New Roman"/>
        </w:rPr>
        <w:t>construção de nova sede em local diverso;</w:t>
      </w:r>
    </w:p>
    <w:p w14:paraId="002A836D" w14:textId="2E56C079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8.2.4.</w:t>
      </w:r>
      <w:r w:rsidRPr="003363D3">
        <w:rPr>
          <w:rFonts w:ascii="Times New Roman" w:hAnsi="Times New Roman" w:cs="Times New Roman"/>
        </w:rPr>
        <w:t xml:space="preserve"> reforma, ampliação e adequação da edificação atual (solução adotada).</w:t>
      </w:r>
    </w:p>
    <w:p w14:paraId="7A00A7CA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8.3.</w:t>
      </w:r>
      <w:r w:rsidRPr="003363D3">
        <w:rPr>
          <w:rFonts w:ascii="Times New Roman" w:hAnsi="Times New Roman" w:cs="Times New Roman"/>
        </w:rPr>
        <w:t xml:space="preserve"> A alternativa de manutenção pontual mostrou-se insuficiente para atender às exigências normativas de acessibilidade, segurança contra incêndio e adequação funcional dos ambientes, não solucionando de forma definitiva as limitações existentes.</w:t>
      </w:r>
    </w:p>
    <w:p w14:paraId="0631DD42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8.4.</w:t>
      </w:r>
      <w:r w:rsidRPr="003363D3">
        <w:rPr>
          <w:rFonts w:ascii="Times New Roman" w:hAnsi="Times New Roman" w:cs="Times New Roman"/>
        </w:rPr>
        <w:t xml:space="preserve"> A locação de imóvel, embora possível, implicaria custos contínuos para a Administração, além de não agregar valor ao patrimônio público, sendo economicamente menos vantajosa no médio e longo prazo.</w:t>
      </w:r>
    </w:p>
    <w:p w14:paraId="4201EBFE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8.5.</w:t>
      </w:r>
      <w:r w:rsidRPr="003363D3">
        <w:rPr>
          <w:rFonts w:ascii="Times New Roman" w:hAnsi="Times New Roman" w:cs="Times New Roman"/>
        </w:rPr>
        <w:t xml:space="preserve"> A construção de nova sede demandaria maior volume de recursos, maior prazo de execução e eventual necessidade de aquisição de terreno, o que eleva a complexidade e o custo global da solução.</w:t>
      </w:r>
    </w:p>
    <w:p w14:paraId="5EC73FE5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lastRenderedPageBreak/>
        <w:t>8.6.</w:t>
      </w:r>
      <w:r w:rsidRPr="003363D3">
        <w:rPr>
          <w:rFonts w:ascii="Times New Roman" w:hAnsi="Times New Roman" w:cs="Times New Roman"/>
        </w:rPr>
        <w:t xml:space="preserve"> A solução de reforma, ampliação e adequação da edificação existente apresenta-se como a mais vantajosa, por permitir o aproveitamento da estrutura atual, menor custo relativo, menor prazo de execução e atendimento integral das exigências normativas e funcionais.</w:t>
      </w:r>
    </w:p>
    <w:p w14:paraId="1CEB1F1E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8.7.</w:t>
      </w:r>
      <w:r w:rsidRPr="003363D3">
        <w:rPr>
          <w:rFonts w:ascii="Times New Roman" w:hAnsi="Times New Roman" w:cs="Times New Roman"/>
        </w:rPr>
        <w:t xml:space="preserve"> Dessa forma, conclui-se que a solução adotada é a que melhor atende ao interesse público, sob os aspectos técnico, econômico e operacional.</w:t>
      </w:r>
    </w:p>
    <w:p w14:paraId="1A58FBB7" w14:textId="77777777" w:rsidR="007C0FDF" w:rsidRPr="003363D3" w:rsidRDefault="007C0FDF" w:rsidP="00136075">
      <w:pPr>
        <w:jc w:val="both"/>
        <w:rPr>
          <w:rFonts w:ascii="Times New Roman" w:hAnsi="Times New Roman" w:cs="Times New Roman"/>
          <w:b/>
          <w:bCs/>
        </w:rPr>
      </w:pPr>
    </w:p>
    <w:p w14:paraId="2A7C5CB3" w14:textId="77777777" w:rsidR="003363D3" w:rsidRPr="003363D3" w:rsidRDefault="003363D3" w:rsidP="003363D3">
      <w:pPr>
        <w:jc w:val="both"/>
        <w:rPr>
          <w:rFonts w:ascii="Times New Roman" w:hAnsi="Times New Roman" w:cs="Times New Roman"/>
          <w:b/>
          <w:bCs/>
        </w:rPr>
      </w:pPr>
      <w:r w:rsidRPr="003363D3">
        <w:rPr>
          <w:rFonts w:ascii="Times New Roman" w:hAnsi="Times New Roman" w:cs="Times New Roman"/>
          <w:b/>
          <w:bCs/>
        </w:rPr>
        <w:t>9. JUSTIFICATIVA PARA O PARCELAMENTO OU NÃO DA CONTRATAÇÃO</w:t>
      </w:r>
    </w:p>
    <w:p w14:paraId="7FFCFD70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9.1.</w:t>
      </w:r>
      <w:r w:rsidRPr="003363D3">
        <w:rPr>
          <w:rFonts w:ascii="Times New Roman" w:hAnsi="Times New Roman" w:cs="Times New Roman"/>
        </w:rPr>
        <w:t xml:space="preserve"> A presente contratação refere-se à execução de obra de engenharia caracterizada pela integração técnica entre múltiplas disciplinas, incluindo arquitetura, estrutura, instalações elétricas, hidrossanitárias, acessibilidade e sistema de prevenção e combate a incêndio e pânico, todas interdependentes e vinculadas a um único resultado final.</w:t>
      </w:r>
    </w:p>
    <w:p w14:paraId="2793BDA8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9.2.</w:t>
      </w:r>
      <w:r w:rsidRPr="003363D3">
        <w:rPr>
          <w:rFonts w:ascii="Times New Roman" w:hAnsi="Times New Roman" w:cs="Times New Roman"/>
        </w:rPr>
        <w:t xml:space="preserve"> A análise técnica do objeto evidencia que os serviços previstos possuem elevado grau de inter-relação, de modo que sua execução dissociada poderia comprometer a adequada compatibilização entre projetos, a sequência construtiva e a qualidade final da obra.</w:t>
      </w:r>
    </w:p>
    <w:p w14:paraId="69DF9532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9.3.</w:t>
      </w:r>
      <w:r w:rsidRPr="003363D3">
        <w:rPr>
          <w:rFonts w:ascii="Times New Roman" w:hAnsi="Times New Roman" w:cs="Times New Roman"/>
        </w:rPr>
        <w:t xml:space="preserve"> O eventual parcelamento da contratação em múltiplos contratos distintos implicaria aumento significativo de riscos operacionais, tais como:</w:t>
      </w:r>
    </w:p>
    <w:p w14:paraId="7420DB9E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9.3.1.</w:t>
      </w:r>
      <w:r w:rsidRPr="003363D3">
        <w:rPr>
          <w:rFonts w:ascii="Times New Roman" w:hAnsi="Times New Roman" w:cs="Times New Roman"/>
        </w:rPr>
        <w:t xml:space="preserve"> conflitos de responsabilidade técnica entre contratadas;</w:t>
      </w:r>
    </w:p>
    <w:p w14:paraId="464C882D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9.3.2.</w:t>
      </w:r>
      <w:r w:rsidRPr="003363D3">
        <w:rPr>
          <w:rFonts w:ascii="Times New Roman" w:hAnsi="Times New Roman" w:cs="Times New Roman"/>
        </w:rPr>
        <w:t xml:space="preserve"> dificuldades de coordenação e compatibilização entre serviços;</w:t>
      </w:r>
    </w:p>
    <w:p w14:paraId="78AC5376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9.3.3.</w:t>
      </w:r>
      <w:r w:rsidRPr="003363D3">
        <w:rPr>
          <w:rFonts w:ascii="Times New Roman" w:hAnsi="Times New Roman" w:cs="Times New Roman"/>
        </w:rPr>
        <w:t xml:space="preserve"> sobreposição ou lacunas de escopo;</w:t>
      </w:r>
    </w:p>
    <w:p w14:paraId="18229162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9.3.4.</w:t>
      </w:r>
      <w:r w:rsidRPr="003363D3">
        <w:rPr>
          <w:rFonts w:ascii="Times New Roman" w:hAnsi="Times New Roman" w:cs="Times New Roman"/>
        </w:rPr>
        <w:t xml:space="preserve"> aumento de custos indiretos e administrativos;</w:t>
      </w:r>
    </w:p>
    <w:p w14:paraId="416B7DB9" w14:textId="01300BD0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9.3.5.</w:t>
      </w:r>
      <w:r w:rsidRPr="003363D3">
        <w:rPr>
          <w:rFonts w:ascii="Times New Roman" w:hAnsi="Times New Roman" w:cs="Times New Roman"/>
        </w:rPr>
        <w:t xml:space="preserve"> maior probabilidade de atrasos na execução.</w:t>
      </w:r>
    </w:p>
    <w:p w14:paraId="53C304E3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9.4.</w:t>
      </w:r>
      <w:r w:rsidRPr="003363D3">
        <w:rPr>
          <w:rFonts w:ascii="Times New Roman" w:hAnsi="Times New Roman" w:cs="Times New Roman"/>
        </w:rPr>
        <w:t xml:space="preserve"> A execução por empresa única permite a centralização da responsabilidade técnica, garantindo melhor gestão do cronograma, maior controle da qualidade dos serviços, otimização da logística de obra e maior eficiência na utilização de recursos humanos e materiais.</w:t>
      </w:r>
    </w:p>
    <w:p w14:paraId="7B9F5AC4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9.5.</w:t>
      </w:r>
      <w:r w:rsidRPr="003363D3">
        <w:rPr>
          <w:rFonts w:ascii="Times New Roman" w:hAnsi="Times New Roman" w:cs="Times New Roman"/>
        </w:rPr>
        <w:t xml:space="preserve"> Do ponto de vista econômico, o parcelamento não se mostra vantajoso, uma vez que a contratação global tende a reduzir custos indiretos, evitar redundâncias operacionais e possibilitar maior racionalização dos serviços, especialmente em obras de pequeno e médio porte, como a presente.</w:t>
      </w:r>
    </w:p>
    <w:p w14:paraId="2B6A1D65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9.6.</w:t>
      </w:r>
      <w:r w:rsidRPr="003363D3">
        <w:rPr>
          <w:rFonts w:ascii="Times New Roman" w:hAnsi="Times New Roman" w:cs="Times New Roman"/>
        </w:rPr>
        <w:t xml:space="preserve"> Ressalta-se, ainda, que o objeto não apresenta natureza divisível sem prejuízo ao conjunto da solução, uma vez que os serviços são executados de forma sequencial e dependente, exigindo compatibilização contínua durante toda a execução.</w:t>
      </w:r>
    </w:p>
    <w:p w14:paraId="20F67FD7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9.7.</w:t>
      </w:r>
      <w:r w:rsidRPr="003363D3">
        <w:rPr>
          <w:rFonts w:ascii="Times New Roman" w:hAnsi="Times New Roman" w:cs="Times New Roman"/>
        </w:rPr>
        <w:t xml:space="preserve"> A opção pela contratação global não compromete a competitividade do certame, tendo em vista que o objeto é usual no mercado da construção civil e há empresas aptas a executar integralmente obras dessa natureza, não se tratando de solução exclusiva ou restritiva.</w:t>
      </w:r>
    </w:p>
    <w:p w14:paraId="2B930DE9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9.8.</w:t>
      </w:r>
      <w:r w:rsidRPr="003363D3">
        <w:rPr>
          <w:rFonts w:ascii="Times New Roman" w:hAnsi="Times New Roman" w:cs="Times New Roman"/>
        </w:rPr>
        <w:t xml:space="preserve"> Assim, com fundamento no princípio da eficiência e na busca da proposta mais vantajosa para a Administração, conclui-se que não é tecnicamente recomendável o parcelamento da contratação, devendo a execução ocorrer de forma integrada, por meio de um único contrato.</w:t>
      </w:r>
    </w:p>
    <w:p w14:paraId="0C333B9F" w14:textId="27573139" w:rsidR="008468BE" w:rsidRPr="008468BE" w:rsidRDefault="008468BE" w:rsidP="003363D3">
      <w:pPr>
        <w:jc w:val="both"/>
        <w:rPr>
          <w:rFonts w:ascii="Times New Roman" w:hAnsi="Times New Roman" w:cs="Times New Roman"/>
        </w:rPr>
      </w:pPr>
      <w:r w:rsidRPr="008468BE">
        <w:rPr>
          <w:rFonts w:ascii="Times New Roman" w:hAnsi="Times New Roman" w:cs="Times New Roman"/>
          <w:b/>
          <w:bCs/>
        </w:rPr>
        <w:t xml:space="preserve">9.9. </w:t>
      </w:r>
      <w:r w:rsidRPr="008468BE">
        <w:rPr>
          <w:rFonts w:ascii="Times New Roman" w:hAnsi="Times New Roman" w:cs="Times New Roman"/>
        </w:rPr>
        <w:t>A decisão pela não divisão do objeto observa o disposto no art. 47 da Lei nº 14.133/2021, considerando a inviabilidade técnica do parcelamento e o risco de prejuízo ao conjunto da solução.</w:t>
      </w:r>
    </w:p>
    <w:p w14:paraId="07C047DA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9.10.</w:t>
      </w:r>
      <w:r w:rsidRPr="003363D3">
        <w:rPr>
          <w:rFonts w:ascii="Times New Roman" w:hAnsi="Times New Roman" w:cs="Times New Roman"/>
        </w:rPr>
        <w:t xml:space="preserve"> Dessa forma, a contratação global apresenta-se como a alternativa mais adequada para assegurar a execução eficiente, segura e economicamente vantajosa da obra pretendida.</w:t>
      </w:r>
    </w:p>
    <w:p w14:paraId="164E47EC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</w:p>
    <w:p w14:paraId="76DE6F1B" w14:textId="5B98F726" w:rsidR="003363D3" w:rsidRPr="003363D3" w:rsidRDefault="003363D3" w:rsidP="003363D3">
      <w:pPr>
        <w:jc w:val="both"/>
        <w:rPr>
          <w:rFonts w:ascii="Times New Roman" w:hAnsi="Times New Roman" w:cs="Times New Roman"/>
          <w:b/>
          <w:bCs/>
        </w:rPr>
      </w:pPr>
      <w:r w:rsidRPr="003363D3">
        <w:rPr>
          <w:rFonts w:ascii="Times New Roman" w:hAnsi="Times New Roman" w:cs="Times New Roman"/>
          <w:b/>
          <w:bCs/>
        </w:rPr>
        <w:t>10. RESULTADOS PRETENDIDOS</w:t>
      </w:r>
    </w:p>
    <w:p w14:paraId="4E59642E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lastRenderedPageBreak/>
        <w:t>10.1.</w:t>
      </w:r>
      <w:r w:rsidRPr="003363D3">
        <w:rPr>
          <w:rFonts w:ascii="Times New Roman" w:hAnsi="Times New Roman" w:cs="Times New Roman"/>
        </w:rPr>
        <w:t xml:space="preserve"> A contratação tem por objetivo a obtenção de solução completa e funcional que permita à Câmara Municipal de Dores do Turvo/MG dispor de edificação adequada às suas necessidades institucionais, com infraestrutura compatível com o exercício das atividades legislativas, administrativas e de atendimento ao público.</w:t>
      </w:r>
    </w:p>
    <w:p w14:paraId="56651ED6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10.2.</w:t>
      </w:r>
      <w:r w:rsidRPr="003363D3">
        <w:rPr>
          <w:rFonts w:ascii="Times New Roman" w:hAnsi="Times New Roman" w:cs="Times New Roman"/>
        </w:rPr>
        <w:t xml:space="preserve"> Como resultado direto da execução da obra, espera-se a requalificação estrutural e funcional do imóvel, com a eliminação de deficiências construtivas, adequação dos ambientes e melhoria das condições gerais de uso da edificação.</w:t>
      </w:r>
    </w:p>
    <w:p w14:paraId="005CE7B0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10.3.</w:t>
      </w:r>
      <w:r w:rsidRPr="003363D3">
        <w:rPr>
          <w:rFonts w:ascii="Times New Roman" w:hAnsi="Times New Roman" w:cs="Times New Roman"/>
        </w:rPr>
        <w:t xml:space="preserve"> Pretende-se alcançar a adequação integral às normas de acessibilidade, com eliminação de barreiras arquitetônicas, implantação de rota acessível, sanitários adaptados e solução de acessibilidade vertical.</w:t>
      </w:r>
    </w:p>
    <w:p w14:paraId="07310CA7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10.4.</w:t>
      </w:r>
      <w:r w:rsidRPr="003363D3">
        <w:rPr>
          <w:rFonts w:ascii="Times New Roman" w:hAnsi="Times New Roman" w:cs="Times New Roman"/>
        </w:rPr>
        <w:t xml:space="preserve"> Busca-se, ainda, a adequação da edificação às normas de segurança contra incêndio e pânico, com a implantação dos sistemas previstos no PSCIP.</w:t>
      </w:r>
    </w:p>
    <w:p w14:paraId="7FBF219B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10.5.</w:t>
      </w:r>
      <w:r w:rsidRPr="003363D3">
        <w:rPr>
          <w:rFonts w:ascii="Times New Roman" w:hAnsi="Times New Roman" w:cs="Times New Roman"/>
        </w:rPr>
        <w:t xml:space="preserve"> A contratação deverá proporcionar a modernização das instalações prediais, com melhoria dos sistemas elétrico e hidrossanitário.</w:t>
      </w:r>
    </w:p>
    <w:p w14:paraId="627935B4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10.6.</w:t>
      </w:r>
      <w:r w:rsidRPr="003363D3">
        <w:rPr>
          <w:rFonts w:ascii="Times New Roman" w:hAnsi="Times New Roman" w:cs="Times New Roman"/>
        </w:rPr>
        <w:t xml:space="preserve"> Espera-se a otimização do uso dos espaços internos, com reorganização funcional dos ambientes.</w:t>
      </w:r>
    </w:p>
    <w:p w14:paraId="5F0E156D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10.7.</w:t>
      </w:r>
      <w:r w:rsidRPr="003363D3">
        <w:rPr>
          <w:rFonts w:ascii="Times New Roman" w:hAnsi="Times New Roman" w:cs="Times New Roman"/>
        </w:rPr>
        <w:t xml:space="preserve"> Outro resultado pretendido é a melhoria das condições de trabalho dos agentes públicos.</w:t>
      </w:r>
    </w:p>
    <w:p w14:paraId="3A58EB09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10.8.</w:t>
      </w:r>
      <w:r w:rsidRPr="003363D3">
        <w:rPr>
          <w:rFonts w:ascii="Times New Roman" w:hAnsi="Times New Roman" w:cs="Times New Roman"/>
        </w:rPr>
        <w:t xml:space="preserve"> A obra visa, ainda, proporcionar melhor atendimento à população.</w:t>
      </w:r>
    </w:p>
    <w:p w14:paraId="003D9C74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10.9.</w:t>
      </w:r>
      <w:r w:rsidRPr="003363D3">
        <w:rPr>
          <w:rFonts w:ascii="Times New Roman" w:hAnsi="Times New Roman" w:cs="Times New Roman"/>
        </w:rPr>
        <w:t xml:space="preserve"> Sob o aspecto patrimonial, pretende-se a valorização e preservação do imóvel público.</w:t>
      </w:r>
    </w:p>
    <w:p w14:paraId="56A7BBFF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10.10.</w:t>
      </w:r>
      <w:r w:rsidRPr="003363D3">
        <w:rPr>
          <w:rFonts w:ascii="Times New Roman" w:hAnsi="Times New Roman" w:cs="Times New Roman"/>
        </w:rPr>
        <w:t xml:space="preserve"> Do ponto de vista da gestão pública, busca-se maior eficiência na aplicação dos recursos.</w:t>
      </w:r>
    </w:p>
    <w:p w14:paraId="7BE405C5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10.11.</w:t>
      </w:r>
      <w:r w:rsidRPr="003363D3">
        <w:rPr>
          <w:rFonts w:ascii="Times New Roman" w:hAnsi="Times New Roman" w:cs="Times New Roman"/>
        </w:rPr>
        <w:t xml:space="preserve"> A contratação deverá resultar em obra executada com qualidade técnica, dentro dos prazos e custos previstos.</w:t>
      </w:r>
    </w:p>
    <w:p w14:paraId="451EA847" w14:textId="77777777" w:rsidR="008468BE" w:rsidRPr="008468BE" w:rsidRDefault="008468BE" w:rsidP="008468BE">
      <w:pPr>
        <w:jc w:val="both"/>
        <w:rPr>
          <w:rFonts w:ascii="Times New Roman" w:hAnsi="Times New Roman" w:cs="Times New Roman"/>
        </w:rPr>
      </w:pPr>
      <w:r w:rsidRPr="008468BE">
        <w:rPr>
          <w:rFonts w:ascii="Times New Roman" w:hAnsi="Times New Roman" w:cs="Times New Roman"/>
          <w:b/>
          <w:bCs/>
        </w:rPr>
        <w:t>10.12.</w:t>
      </w:r>
      <w:r w:rsidRPr="008468BE">
        <w:rPr>
          <w:rFonts w:ascii="Times New Roman" w:hAnsi="Times New Roman" w:cs="Times New Roman"/>
        </w:rPr>
        <w:t xml:space="preserve"> Os resultados pretendidos deverão ser, sempre que possível, aferidos por indicadores objetivos, tais como:</w:t>
      </w:r>
    </w:p>
    <w:p w14:paraId="6A4C30F9" w14:textId="77777777" w:rsidR="008468BE" w:rsidRDefault="008468BE" w:rsidP="008468BE">
      <w:pPr>
        <w:jc w:val="both"/>
        <w:rPr>
          <w:rFonts w:ascii="Times New Roman" w:hAnsi="Times New Roman" w:cs="Times New Roman"/>
        </w:rPr>
      </w:pPr>
      <w:r w:rsidRPr="008468BE">
        <w:rPr>
          <w:rFonts w:ascii="Times New Roman" w:hAnsi="Times New Roman" w:cs="Times New Roman"/>
          <w:b/>
          <w:bCs/>
        </w:rPr>
        <w:t>10.12.1.</w:t>
      </w:r>
      <w:r w:rsidRPr="008468BE">
        <w:rPr>
          <w:rFonts w:ascii="Times New Roman" w:hAnsi="Times New Roman" w:cs="Times New Roman"/>
        </w:rPr>
        <w:t xml:space="preserve"> ampliação da área útil da edificação (conforme projetos);</w:t>
      </w:r>
    </w:p>
    <w:p w14:paraId="3573969F" w14:textId="77777777" w:rsidR="008468BE" w:rsidRDefault="008468BE" w:rsidP="008468BE">
      <w:pPr>
        <w:jc w:val="both"/>
        <w:rPr>
          <w:rFonts w:ascii="Times New Roman" w:hAnsi="Times New Roman" w:cs="Times New Roman"/>
        </w:rPr>
      </w:pPr>
      <w:r w:rsidRPr="008468BE">
        <w:rPr>
          <w:rFonts w:ascii="Times New Roman" w:hAnsi="Times New Roman" w:cs="Times New Roman"/>
          <w:b/>
          <w:bCs/>
        </w:rPr>
        <w:t>10.12.2.</w:t>
      </w:r>
      <w:r w:rsidRPr="008468BE">
        <w:rPr>
          <w:rFonts w:ascii="Times New Roman" w:hAnsi="Times New Roman" w:cs="Times New Roman"/>
        </w:rPr>
        <w:t xml:space="preserve"> atendimento integral à ABNT NBR 9050;</w:t>
      </w:r>
    </w:p>
    <w:p w14:paraId="28E057F0" w14:textId="77777777" w:rsidR="008468BE" w:rsidRDefault="008468BE" w:rsidP="008468BE">
      <w:pPr>
        <w:jc w:val="both"/>
        <w:rPr>
          <w:rFonts w:ascii="Times New Roman" w:hAnsi="Times New Roman" w:cs="Times New Roman"/>
        </w:rPr>
      </w:pPr>
      <w:r w:rsidRPr="008468BE">
        <w:rPr>
          <w:rFonts w:ascii="Times New Roman" w:hAnsi="Times New Roman" w:cs="Times New Roman"/>
          <w:b/>
          <w:bCs/>
        </w:rPr>
        <w:t>10.12.3.</w:t>
      </w:r>
      <w:r w:rsidRPr="008468BE">
        <w:rPr>
          <w:rFonts w:ascii="Times New Roman" w:hAnsi="Times New Roman" w:cs="Times New Roman"/>
        </w:rPr>
        <w:t xml:space="preserve"> conformidade com PSCIP aprovado;</w:t>
      </w:r>
    </w:p>
    <w:p w14:paraId="0AC34E19" w14:textId="77777777" w:rsidR="008468BE" w:rsidRDefault="008468BE" w:rsidP="008468BE">
      <w:pPr>
        <w:jc w:val="both"/>
        <w:rPr>
          <w:rFonts w:ascii="Times New Roman" w:hAnsi="Times New Roman" w:cs="Times New Roman"/>
        </w:rPr>
      </w:pPr>
      <w:r w:rsidRPr="008468BE">
        <w:rPr>
          <w:rFonts w:ascii="Times New Roman" w:hAnsi="Times New Roman" w:cs="Times New Roman"/>
          <w:b/>
          <w:bCs/>
        </w:rPr>
        <w:t>10.12.4.</w:t>
      </w:r>
      <w:r w:rsidRPr="008468BE">
        <w:rPr>
          <w:rFonts w:ascii="Times New Roman" w:hAnsi="Times New Roman" w:cs="Times New Roman"/>
        </w:rPr>
        <w:t xml:space="preserve"> capacidade de atendimento compatível com a população estimada (54 usuários);</w:t>
      </w:r>
    </w:p>
    <w:p w14:paraId="442A7F90" w14:textId="0197C6C3" w:rsidR="008468BE" w:rsidRPr="008468BE" w:rsidRDefault="008468BE" w:rsidP="008468BE">
      <w:pPr>
        <w:jc w:val="both"/>
        <w:rPr>
          <w:rFonts w:ascii="Times New Roman" w:hAnsi="Times New Roman" w:cs="Times New Roman"/>
        </w:rPr>
      </w:pPr>
      <w:r w:rsidRPr="008468BE">
        <w:rPr>
          <w:rFonts w:ascii="Times New Roman" w:hAnsi="Times New Roman" w:cs="Times New Roman"/>
          <w:b/>
          <w:bCs/>
        </w:rPr>
        <w:t>10.12.5.</w:t>
      </w:r>
      <w:r w:rsidRPr="008468BE">
        <w:rPr>
          <w:rFonts w:ascii="Times New Roman" w:hAnsi="Times New Roman" w:cs="Times New Roman"/>
        </w:rPr>
        <w:t xml:space="preserve"> funcionamento adequado das instalações prediais.</w:t>
      </w:r>
    </w:p>
    <w:p w14:paraId="3C29AAC7" w14:textId="77777777" w:rsidR="008468BE" w:rsidRDefault="008468BE" w:rsidP="003363D3">
      <w:pPr>
        <w:jc w:val="both"/>
        <w:rPr>
          <w:rFonts w:ascii="Times New Roman" w:hAnsi="Times New Roman" w:cs="Times New Roman"/>
          <w:b/>
          <w:bCs/>
        </w:rPr>
      </w:pPr>
    </w:p>
    <w:p w14:paraId="3F8C5B5B" w14:textId="36B0EABA" w:rsidR="003363D3" w:rsidRPr="003363D3" w:rsidRDefault="003363D3" w:rsidP="003363D3">
      <w:pPr>
        <w:jc w:val="both"/>
        <w:rPr>
          <w:rFonts w:ascii="Times New Roman" w:hAnsi="Times New Roman" w:cs="Times New Roman"/>
          <w:b/>
          <w:bCs/>
        </w:rPr>
      </w:pPr>
      <w:r w:rsidRPr="003363D3">
        <w:rPr>
          <w:rFonts w:ascii="Times New Roman" w:hAnsi="Times New Roman" w:cs="Times New Roman"/>
          <w:b/>
          <w:bCs/>
        </w:rPr>
        <w:t>11. PROVIDÊNCIAS A SEREM ADOTADAS PELA ADMINISTRAÇÃO</w:t>
      </w:r>
    </w:p>
    <w:p w14:paraId="0699830F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11.1.</w:t>
      </w:r>
      <w:r w:rsidRPr="003363D3">
        <w:rPr>
          <w:rFonts w:ascii="Times New Roman" w:hAnsi="Times New Roman" w:cs="Times New Roman"/>
        </w:rPr>
        <w:t xml:space="preserve"> A Administração deverá assegurar a </w:t>
      </w:r>
      <w:r w:rsidRPr="003363D3">
        <w:rPr>
          <w:rFonts w:ascii="Times New Roman" w:hAnsi="Times New Roman" w:cs="Times New Roman"/>
          <w:b/>
          <w:bCs/>
        </w:rPr>
        <w:t>regular instrução do processo de contratação</w:t>
      </w:r>
      <w:r w:rsidRPr="003363D3">
        <w:rPr>
          <w:rFonts w:ascii="Times New Roman" w:hAnsi="Times New Roman" w:cs="Times New Roman"/>
        </w:rPr>
        <w:t>, com a consolidação e organização de todos os documentos técnicos e administrativos indispensáveis, incluindo projetos executivos, memoriais descritivos, planilha orçamentária, cronograma físico-financeiro, ARTs, Estudo Técnico Preliminar – ETP e demais elementos exigidos pela Lei nº 14.133/2021.</w:t>
      </w:r>
    </w:p>
    <w:p w14:paraId="4A45977D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11.2.</w:t>
      </w:r>
      <w:r w:rsidRPr="003363D3">
        <w:rPr>
          <w:rFonts w:ascii="Times New Roman" w:hAnsi="Times New Roman" w:cs="Times New Roman"/>
        </w:rPr>
        <w:t xml:space="preserve"> Deverá ser promovida a </w:t>
      </w:r>
      <w:r w:rsidRPr="003363D3">
        <w:rPr>
          <w:rFonts w:ascii="Times New Roman" w:hAnsi="Times New Roman" w:cs="Times New Roman"/>
          <w:b/>
          <w:bCs/>
        </w:rPr>
        <w:t>revisão técnica final dos projetos e documentos de engenharia</w:t>
      </w:r>
      <w:r w:rsidRPr="003363D3">
        <w:rPr>
          <w:rFonts w:ascii="Times New Roman" w:hAnsi="Times New Roman" w:cs="Times New Roman"/>
        </w:rPr>
        <w:t>, com verificação da compatibilização entre as disciplinas (arquitetura, estrutura, instalações e PSCIP), de modo a mitigar riscos de inconsistências, retrabalho e aditivos contratuais.</w:t>
      </w:r>
    </w:p>
    <w:p w14:paraId="6AD1635C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11.3.</w:t>
      </w:r>
      <w:r w:rsidRPr="003363D3">
        <w:rPr>
          <w:rFonts w:ascii="Times New Roman" w:hAnsi="Times New Roman" w:cs="Times New Roman"/>
        </w:rPr>
        <w:t xml:space="preserve"> A Administração deverá verificar a </w:t>
      </w:r>
      <w:r w:rsidRPr="003363D3">
        <w:rPr>
          <w:rFonts w:ascii="Times New Roman" w:hAnsi="Times New Roman" w:cs="Times New Roman"/>
          <w:b/>
          <w:bCs/>
        </w:rPr>
        <w:t>atualidade da estimativa de custos</w:t>
      </w:r>
      <w:r w:rsidRPr="003363D3">
        <w:rPr>
          <w:rFonts w:ascii="Times New Roman" w:hAnsi="Times New Roman" w:cs="Times New Roman"/>
        </w:rPr>
        <w:t>, especialmente quanto à data-base do SINAPI (02/2026), promovendo, se necessário, a atualização dos valores antes da publicação do edital, a fim de assegurar aderência aos preços de mercado e evitar distorções na formação das propostas.</w:t>
      </w:r>
    </w:p>
    <w:p w14:paraId="7DDDAF2A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lastRenderedPageBreak/>
        <w:t>11.4.</w:t>
      </w:r>
      <w:r w:rsidRPr="003363D3">
        <w:rPr>
          <w:rFonts w:ascii="Times New Roman" w:hAnsi="Times New Roman" w:cs="Times New Roman"/>
        </w:rPr>
        <w:t xml:space="preserve"> Deverá ser previamente assegurada a </w:t>
      </w:r>
      <w:r w:rsidRPr="003363D3">
        <w:rPr>
          <w:rFonts w:ascii="Times New Roman" w:hAnsi="Times New Roman" w:cs="Times New Roman"/>
          <w:b/>
          <w:bCs/>
        </w:rPr>
        <w:t>existência de dotação orçamentária suficiente</w:t>
      </w:r>
      <w:r w:rsidRPr="003363D3">
        <w:rPr>
          <w:rFonts w:ascii="Times New Roman" w:hAnsi="Times New Roman" w:cs="Times New Roman"/>
        </w:rPr>
        <w:t>, bem como a compatibilidade com o planejamento financeiro do órgão, em observância aos princípios da responsabilidade fiscal e da programação orçamentária.</w:t>
      </w:r>
    </w:p>
    <w:p w14:paraId="3C95CA15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11.5.</w:t>
      </w:r>
      <w:r w:rsidRPr="003363D3">
        <w:rPr>
          <w:rFonts w:ascii="Times New Roman" w:hAnsi="Times New Roman" w:cs="Times New Roman"/>
        </w:rPr>
        <w:t xml:space="preserve"> A Administração deverá definir de forma clara o </w:t>
      </w:r>
      <w:r w:rsidRPr="003363D3">
        <w:rPr>
          <w:rFonts w:ascii="Times New Roman" w:hAnsi="Times New Roman" w:cs="Times New Roman"/>
          <w:b/>
          <w:bCs/>
        </w:rPr>
        <w:t>modelo de contratação e regime de execução</w:t>
      </w:r>
      <w:r w:rsidRPr="003363D3">
        <w:rPr>
          <w:rFonts w:ascii="Times New Roman" w:hAnsi="Times New Roman" w:cs="Times New Roman"/>
        </w:rPr>
        <w:t>, recomendando-se, no caso concreto, a adoção de empreitada por preço global, em razão da definição prévia e detalhada do objeto por meio de projetos técnicos completos.</w:t>
      </w:r>
    </w:p>
    <w:p w14:paraId="597649CA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11.6.</w:t>
      </w:r>
      <w:r w:rsidRPr="003363D3">
        <w:rPr>
          <w:rFonts w:ascii="Times New Roman" w:hAnsi="Times New Roman" w:cs="Times New Roman"/>
        </w:rPr>
        <w:t xml:space="preserve"> Deverá ser providenciada a </w:t>
      </w:r>
      <w:r w:rsidRPr="003363D3">
        <w:rPr>
          <w:rFonts w:ascii="Times New Roman" w:hAnsi="Times New Roman" w:cs="Times New Roman"/>
          <w:b/>
          <w:bCs/>
        </w:rPr>
        <w:t>designação formal de gestor e fiscal do contrato</w:t>
      </w:r>
      <w:r w:rsidRPr="003363D3">
        <w:rPr>
          <w:rFonts w:ascii="Times New Roman" w:hAnsi="Times New Roman" w:cs="Times New Roman"/>
        </w:rPr>
        <w:t>, preferencialmente com qualificação técnica compatível com o objeto, garantindo a adequada fiscalização da execução, nos termos do art. 117 da Lei nº 14.133/2021.</w:t>
      </w:r>
    </w:p>
    <w:p w14:paraId="29F9B322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11.7.</w:t>
      </w:r>
      <w:r w:rsidRPr="003363D3">
        <w:rPr>
          <w:rFonts w:ascii="Times New Roman" w:hAnsi="Times New Roman" w:cs="Times New Roman"/>
        </w:rPr>
        <w:t xml:space="preserve"> A Administração deverá assegurar a </w:t>
      </w:r>
      <w:r w:rsidRPr="003363D3">
        <w:rPr>
          <w:rFonts w:ascii="Times New Roman" w:hAnsi="Times New Roman" w:cs="Times New Roman"/>
          <w:b/>
          <w:bCs/>
        </w:rPr>
        <w:t>ampla disponibilização dos projetos e documentos técnicos</w:t>
      </w:r>
      <w:r w:rsidRPr="003363D3">
        <w:rPr>
          <w:rFonts w:ascii="Times New Roman" w:hAnsi="Times New Roman" w:cs="Times New Roman"/>
        </w:rPr>
        <w:t xml:space="preserve"> aos licitantes, de forma clara e acessível, garantindo transparência e adequada compreensão do escopo contratual.</w:t>
      </w:r>
    </w:p>
    <w:p w14:paraId="6B59F6A4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11.8.</w:t>
      </w:r>
      <w:r w:rsidRPr="003363D3">
        <w:rPr>
          <w:rFonts w:ascii="Times New Roman" w:hAnsi="Times New Roman" w:cs="Times New Roman"/>
        </w:rPr>
        <w:t xml:space="preserve"> Deverá ser verificada a necessidade de </w:t>
      </w:r>
      <w:r w:rsidRPr="003363D3">
        <w:rPr>
          <w:rFonts w:ascii="Times New Roman" w:hAnsi="Times New Roman" w:cs="Times New Roman"/>
          <w:b/>
          <w:bCs/>
        </w:rPr>
        <w:t>licenças, alvarás e autorizações prévias</w:t>
      </w:r>
      <w:r w:rsidRPr="003363D3">
        <w:rPr>
          <w:rFonts w:ascii="Times New Roman" w:hAnsi="Times New Roman" w:cs="Times New Roman"/>
        </w:rPr>
        <w:t>, inclusive junto ao Município e ao Corpo de Bombeiros Militar, assegurando a regularidade da obra sob os aspectos urbanísticos, administrativos e de segurança.</w:t>
      </w:r>
    </w:p>
    <w:p w14:paraId="7557E2DE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11.9.</w:t>
      </w:r>
      <w:r w:rsidRPr="003363D3">
        <w:rPr>
          <w:rFonts w:ascii="Times New Roman" w:hAnsi="Times New Roman" w:cs="Times New Roman"/>
        </w:rPr>
        <w:t xml:space="preserve"> A Administração deverá estruturar previamente o </w:t>
      </w:r>
      <w:r w:rsidRPr="003363D3">
        <w:rPr>
          <w:rFonts w:ascii="Times New Roman" w:hAnsi="Times New Roman" w:cs="Times New Roman"/>
          <w:b/>
          <w:bCs/>
        </w:rPr>
        <w:t>plano de fiscalização da obra</w:t>
      </w:r>
      <w:r w:rsidRPr="003363D3">
        <w:rPr>
          <w:rFonts w:ascii="Times New Roman" w:hAnsi="Times New Roman" w:cs="Times New Roman"/>
        </w:rPr>
        <w:t>, contemplando rotinas de acompanhamento, critérios de medição, controle de qualidade, verificação de conformidade com os projetos e registro sistemático das ocorrências.</w:t>
      </w:r>
    </w:p>
    <w:p w14:paraId="47A75110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11.10.</w:t>
      </w:r>
      <w:r w:rsidRPr="003363D3">
        <w:rPr>
          <w:rFonts w:ascii="Times New Roman" w:hAnsi="Times New Roman" w:cs="Times New Roman"/>
        </w:rPr>
        <w:t xml:space="preserve"> Deverão ser adotadas medidas de </w:t>
      </w:r>
      <w:r w:rsidRPr="003363D3">
        <w:rPr>
          <w:rFonts w:ascii="Times New Roman" w:hAnsi="Times New Roman" w:cs="Times New Roman"/>
          <w:b/>
          <w:bCs/>
        </w:rPr>
        <w:t>gestão de riscos contratuais</w:t>
      </w:r>
      <w:r w:rsidRPr="003363D3">
        <w:rPr>
          <w:rFonts w:ascii="Times New Roman" w:hAnsi="Times New Roman" w:cs="Times New Roman"/>
        </w:rPr>
        <w:t>, em consonância com a análise de riscos constante deste ETP, incluindo mecanismos de controle de prazos, gestão de alterações contratuais e acompanhamento de eventuais pleitos de reequilíbrio econômico-financeiro.</w:t>
      </w:r>
    </w:p>
    <w:p w14:paraId="78DDBABC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11.11.</w:t>
      </w:r>
      <w:r w:rsidRPr="003363D3">
        <w:rPr>
          <w:rFonts w:ascii="Times New Roman" w:hAnsi="Times New Roman" w:cs="Times New Roman"/>
        </w:rPr>
        <w:t xml:space="preserve"> A Administração deverá garantir a </w:t>
      </w:r>
      <w:r w:rsidRPr="003363D3">
        <w:rPr>
          <w:rFonts w:ascii="Times New Roman" w:hAnsi="Times New Roman" w:cs="Times New Roman"/>
          <w:b/>
          <w:bCs/>
        </w:rPr>
        <w:t>adequada formalização do contrato administrativo</w:t>
      </w:r>
      <w:r w:rsidRPr="003363D3">
        <w:rPr>
          <w:rFonts w:ascii="Times New Roman" w:hAnsi="Times New Roman" w:cs="Times New Roman"/>
        </w:rPr>
        <w:t>, com definição clara de obrigações das partes, prazos de execução, critérios de medição e pagamento, garantias contratuais, penalidades e demais cláusulas essenciais previstas na legislação.</w:t>
      </w:r>
    </w:p>
    <w:p w14:paraId="6D51BC06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11.12.</w:t>
      </w:r>
      <w:r w:rsidRPr="003363D3">
        <w:rPr>
          <w:rFonts w:ascii="Times New Roman" w:hAnsi="Times New Roman" w:cs="Times New Roman"/>
        </w:rPr>
        <w:t xml:space="preserve"> Durante a execução, deverá ser assegurado o </w:t>
      </w:r>
      <w:r w:rsidRPr="003363D3">
        <w:rPr>
          <w:rFonts w:ascii="Times New Roman" w:hAnsi="Times New Roman" w:cs="Times New Roman"/>
          <w:b/>
          <w:bCs/>
        </w:rPr>
        <w:t>acompanhamento contínuo e sistemático da obra</w:t>
      </w:r>
      <w:r w:rsidRPr="003363D3">
        <w:rPr>
          <w:rFonts w:ascii="Times New Roman" w:hAnsi="Times New Roman" w:cs="Times New Roman"/>
        </w:rPr>
        <w:t>, com atuação efetiva da fiscalização, de modo a garantir a conformidade dos serviços com os projetos, normas técnicas e condições contratuais.</w:t>
      </w:r>
    </w:p>
    <w:p w14:paraId="73A72A96" w14:textId="0982133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11.13.</w:t>
      </w:r>
      <w:r w:rsidRPr="003363D3">
        <w:rPr>
          <w:rFonts w:ascii="Times New Roman" w:hAnsi="Times New Roman" w:cs="Times New Roman"/>
        </w:rPr>
        <w:t xml:space="preserve"> Ao final da execução, a Administração deverá promover o </w:t>
      </w:r>
      <w:r w:rsidRPr="003363D3">
        <w:rPr>
          <w:rFonts w:ascii="Times New Roman" w:hAnsi="Times New Roman" w:cs="Times New Roman"/>
          <w:b/>
          <w:bCs/>
        </w:rPr>
        <w:t>recebimento provisório e definitivo da obra</w:t>
      </w:r>
      <w:r w:rsidRPr="003363D3">
        <w:rPr>
          <w:rFonts w:ascii="Times New Roman" w:hAnsi="Times New Roman" w:cs="Times New Roman"/>
        </w:rPr>
        <w:t>, mediante verificação do cumprimento integral do objeto, realização de testes e inspeções, conferência da documentação técnica final (inclusive “as built” e ARTs de execução) e formalização dos termos de recebimento</w:t>
      </w:r>
      <w:r w:rsidR="008F724C">
        <w:rPr>
          <w:rFonts w:ascii="Times New Roman" w:hAnsi="Times New Roman" w:cs="Times New Roman"/>
        </w:rPr>
        <w:t xml:space="preserve">, </w:t>
      </w:r>
      <w:r w:rsidR="008F724C" w:rsidRPr="008F724C">
        <w:rPr>
          <w:rFonts w:ascii="Times New Roman" w:hAnsi="Times New Roman" w:cs="Times New Roman"/>
        </w:rPr>
        <w:t>incluindo manual de uso, operação e manutenção da edificação</w:t>
      </w:r>
      <w:r w:rsidR="008F724C">
        <w:rPr>
          <w:rFonts w:ascii="Times New Roman" w:hAnsi="Times New Roman" w:cs="Times New Roman"/>
        </w:rPr>
        <w:t>.</w:t>
      </w:r>
    </w:p>
    <w:p w14:paraId="6F19B8CC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11.14.</w:t>
      </w:r>
      <w:r w:rsidRPr="003363D3">
        <w:rPr>
          <w:rFonts w:ascii="Times New Roman" w:hAnsi="Times New Roman" w:cs="Times New Roman"/>
        </w:rPr>
        <w:t xml:space="preserve"> Recomenda-se, como medida de aprimoramento da governança e do planejamento das contratações, a </w:t>
      </w:r>
      <w:r w:rsidRPr="003363D3">
        <w:rPr>
          <w:rFonts w:ascii="Times New Roman" w:hAnsi="Times New Roman" w:cs="Times New Roman"/>
          <w:b/>
          <w:bCs/>
        </w:rPr>
        <w:t>instituição do Plano de Contratações Anual – PAC</w:t>
      </w:r>
      <w:r w:rsidRPr="003363D3">
        <w:rPr>
          <w:rFonts w:ascii="Times New Roman" w:hAnsi="Times New Roman" w:cs="Times New Roman"/>
        </w:rPr>
        <w:t>, nos termos do art. 12, inciso VII, da Lei nº 14.133/2021, de modo a conferir maior previsibilidade e racionalidade às futuras contratações.</w:t>
      </w:r>
    </w:p>
    <w:p w14:paraId="22F42FCE" w14:textId="61F6F673" w:rsidR="008468BE" w:rsidRPr="003363D3" w:rsidRDefault="008468BE" w:rsidP="003363D3">
      <w:pPr>
        <w:jc w:val="both"/>
        <w:rPr>
          <w:rFonts w:ascii="Times New Roman" w:hAnsi="Times New Roman" w:cs="Times New Roman"/>
        </w:rPr>
      </w:pPr>
      <w:r w:rsidRPr="008468BE">
        <w:rPr>
          <w:rFonts w:ascii="Times New Roman" w:hAnsi="Times New Roman" w:cs="Times New Roman"/>
          <w:b/>
          <w:bCs/>
        </w:rPr>
        <w:t>11.1</w:t>
      </w:r>
      <w:r>
        <w:rPr>
          <w:rFonts w:ascii="Times New Roman" w:hAnsi="Times New Roman" w:cs="Times New Roman"/>
          <w:b/>
          <w:bCs/>
        </w:rPr>
        <w:t>5</w:t>
      </w:r>
      <w:r w:rsidRPr="008468BE">
        <w:rPr>
          <w:rFonts w:ascii="Times New Roman" w:hAnsi="Times New Roman" w:cs="Times New Roman"/>
          <w:b/>
          <w:bCs/>
        </w:rPr>
        <w:t>.</w:t>
      </w:r>
      <w:r w:rsidRPr="008468BE">
        <w:rPr>
          <w:rFonts w:ascii="Times New Roman" w:hAnsi="Times New Roman" w:cs="Times New Roman"/>
        </w:rPr>
        <w:t xml:space="preserve"> Deverá ser assegurada a prévia verificação da compatibilidade entre projetos, orçamento e cronograma físico-financeiro, como condição para a deflagração do certame, a fim de mitigar riscos de aditivos contratuais.</w:t>
      </w:r>
    </w:p>
    <w:p w14:paraId="442CAD09" w14:textId="229AE8B2" w:rsidR="008468BE" w:rsidRDefault="008468BE" w:rsidP="008468BE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11.1</w:t>
      </w:r>
      <w:r>
        <w:rPr>
          <w:rFonts w:ascii="Times New Roman" w:hAnsi="Times New Roman" w:cs="Times New Roman"/>
          <w:b/>
          <w:bCs/>
        </w:rPr>
        <w:t>6</w:t>
      </w:r>
      <w:r w:rsidRPr="003363D3">
        <w:rPr>
          <w:rFonts w:ascii="Times New Roman" w:hAnsi="Times New Roman" w:cs="Times New Roman"/>
          <w:b/>
          <w:bCs/>
        </w:rPr>
        <w:t>.</w:t>
      </w:r>
      <w:r w:rsidRPr="003363D3">
        <w:rPr>
          <w:rFonts w:ascii="Times New Roman" w:hAnsi="Times New Roman" w:cs="Times New Roman"/>
        </w:rPr>
        <w:t xml:space="preserve"> Por fim, a Administração deverá adotar todas as medidas necessárias para garantir o </w:t>
      </w:r>
      <w:r w:rsidRPr="003363D3">
        <w:rPr>
          <w:rFonts w:ascii="Times New Roman" w:hAnsi="Times New Roman" w:cs="Times New Roman"/>
          <w:b/>
          <w:bCs/>
        </w:rPr>
        <w:t>cumprimento dos princípios da legalidade, eficiência, economicidade, planejamento e transparência</w:t>
      </w:r>
      <w:r w:rsidRPr="003363D3">
        <w:rPr>
          <w:rFonts w:ascii="Times New Roman" w:hAnsi="Times New Roman" w:cs="Times New Roman"/>
        </w:rPr>
        <w:t>, assegurando que a contratação atenda plenamente ao interesse público.</w:t>
      </w:r>
    </w:p>
    <w:p w14:paraId="106AFF67" w14:textId="677CEC3C" w:rsidR="003363D3" w:rsidRDefault="008F724C" w:rsidP="003363D3">
      <w:pPr>
        <w:jc w:val="both"/>
        <w:rPr>
          <w:rFonts w:ascii="Times New Roman" w:hAnsi="Times New Roman" w:cs="Times New Roman"/>
        </w:rPr>
      </w:pPr>
      <w:r w:rsidRPr="008F724C">
        <w:rPr>
          <w:rFonts w:ascii="Times New Roman" w:hAnsi="Times New Roman" w:cs="Times New Roman"/>
          <w:b/>
          <w:bCs/>
        </w:rPr>
        <w:lastRenderedPageBreak/>
        <w:t>11.17.</w:t>
      </w:r>
      <w:r w:rsidRPr="008F724C">
        <w:rPr>
          <w:rFonts w:ascii="Times New Roman" w:hAnsi="Times New Roman" w:cs="Times New Roman"/>
        </w:rPr>
        <w:t xml:space="preserve"> Deverão ser adotados mecanismos de controle para evitar distorções na formação de preços unitários relevantes, especialmente em itens de maior impacto financeiro, com vistas a mitigar riscos de “jogo de planilha” e assegurar a vantajosidade da contratação.</w:t>
      </w:r>
    </w:p>
    <w:p w14:paraId="0532247E" w14:textId="55B5D603" w:rsidR="008C308D" w:rsidRDefault="008C308D" w:rsidP="003363D3">
      <w:pPr>
        <w:jc w:val="both"/>
        <w:rPr>
          <w:rFonts w:ascii="Times New Roman" w:hAnsi="Times New Roman" w:cs="Times New Roman"/>
        </w:rPr>
      </w:pPr>
      <w:r w:rsidRPr="008C308D">
        <w:rPr>
          <w:rFonts w:ascii="Times New Roman" w:hAnsi="Times New Roman" w:cs="Times New Roman"/>
          <w:b/>
          <w:bCs/>
        </w:rPr>
        <w:t>11.18.</w:t>
      </w:r>
      <w:r w:rsidRPr="008C308D">
        <w:rPr>
          <w:rFonts w:ascii="Times New Roman" w:hAnsi="Times New Roman" w:cs="Times New Roman"/>
        </w:rPr>
        <w:t xml:space="preserve"> Eventuais inconsistências ou omissões nos projetos técnicos deverão ser formalmente registradas pela fiscalização e submetidas à análise do responsável técnico pelos projetos, cabendo a este a definição das soluções técnicas adequadas, nos termos de sua responsabilidade profissional.</w:t>
      </w:r>
    </w:p>
    <w:p w14:paraId="73F24040" w14:textId="7AA90499" w:rsidR="00FA2D4D" w:rsidRDefault="00FA2D4D" w:rsidP="003363D3">
      <w:pPr>
        <w:jc w:val="both"/>
        <w:rPr>
          <w:rFonts w:ascii="Times New Roman" w:hAnsi="Times New Roman" w:cs="Times New Roman"/>
        </w:rPr>
      </w:pPr>
      <w:r w:rsidRPr="00FA2D4D">
        <w:rPr>
          <w:rFonts w:ascii="Times New Roman" w:hAnsi="Times New Roman" w:cs="Times New Roman"/>
          <w:b/>
          <w:bCs/>
        </w:rPr>
        <w:t>11.19.</w:t>
      </w:r>
      <w:r w:rsidRPr="00FA2D4D">
        <w:rPr>
          <w:rFonts w:ascii="Times New Roman" w:hAnsi="Times New Roman" w:cs="Times New Roman"/>
        </w:rPr>
        <w:t xml:space="preserve"> Deverá ser exigida a manutenção de diário de obra atualizado, como instrumento formal de registro da execução, ocorrências, medições e comunicações relevantes entre contratada e fiscalização.</w:t>
      </w:r>
    </w:p>
    <w:p w14:paraId="37558D3E" w14:textId="77777777" w:rsidR="008F724C" w:rsidRDefault="008F724C" w:rsidP="003363D3">
      <w:pPr>
        <w:jc w:val="both"/>
        <w:rPr>
          <w:rFonts w:ascii="Times New Roman" w:hAnsi="Times New Roman" w:cs="Times New Roman"/>
        </w:rPr>
      </w:pPr>
    </w:p>
    <w:p w14:paraId="7830B3C0" w14:textId="77777777" w:rsidR="003363D3" w:rsidRPr="003363D3" w:rsidRDefault="003363D3" w:rsidP="003363D3">
      <w:pPr>
        <w:jc w:val="both"/>
        <w:rPr>
          <w:rFonts w:ascii="Times New Roman" w:hAnsi="Times New Roman" w:cs="Times New Roman"/>
          <w:b/>
          <w:bCs/>
        </w:rPr>
      </w:pPr>
      <w:r w:rsidRPr="003363D3">
        <w:rPr>
          <w:rFonts w:ascii="Times New Roman" w:hAnsi="Times New Roman" w:cs="Times New Roman"/>
          <w:b/>
          <w:bCs/>
        </w:rPr>
        <w:t>12. ANÁLISE DE RISCOS DA CONTRATAÇÃO</w:t>
      </w:r>
    </w:p>
    <w:p w14:paraId="7F6CCA67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12.1.</w:t>
      </w:r>
      <w:r w:rsidRPr="003363D3">
        <w:rPr>
          <w:rFonts w:ascii="Times New Roman" w:hAnsi="Times New Roman" w:cs="Times New Roman"/>
        </w:rPr>
        <w:t xml:space="preserve"> Em atendimento ao disposto no art. 18, §1º, inciso X, da Lei nº 14.133/2021, foi realizada a identificação, análise e avaliação dos principais riscos associados à contratação e à execução da obra, considerando suas características técnicas, operacionais e contratuais.</w:t>
      </w:r>
    </w:p>
    <w:p w14:paraId="0B9DC2CA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12.2.</w:t>
      </w:r>
      <w:r w:rsidRPr="003363D3">
        <w:rPr>
          <w:rFonts w:ascii="Times New Roman" w:hAnsi="Times New Roman" w:cs="Times New Roman"/>
        </w:rPr>
        <w:t xml:space="preserve"> A análise de riscos tem por finalidade antecipar eventos que possam comprometer o alcance dos resultados pretendidos, permitindo à Administração adotar medidas preventivas e mitigadoras, com vistas à eficiência, economicidade e segurança da contratação.</w:t>
      </w:r>
    </w:p>
    <w:p w14:paraId="6FB22539" w14:textId="2C13DFB7" w:rsidR="008C308D" w:rsidRPr="008C308D" w:rsidRDefault="008C308D" w:rsidP="003363D3">
      <w:pPr>
        <w:jc w:val="both"/>
        <w:rPr>
          <w:rFonts w:ascii="Times New Roman" w:hAnsi="Times New Roman" w:cs="Times New Roman"/>
        </w:rPr>
      </w:pPr>
      <w:r w:rsidRPr="008C308D">
        <w:rPr>
          <w:rFonts w:ascii="Times New Roman" w:hAnsi="Times New Roman" w:cs="Times New Roman"/>
          <w:b/>
          <w:bCs/>
        </w:rPr>
        <w:t xml:space="preserve">12.3. </w:t>
      </w:r>
      <w:r w:rsidRPr="008C308D">
        <w:rPr>
          <w:rFonts w:ascii="Times New Roman" w:hAnsi="Times New Roman" w:cs="Times New Roman"/>
        </w:rPr>
        <w:t>Os riscos foram avaliados qualitativamente quanto à probabilidade e impacto, sendo hierarquizados conforme sua relevância para o sucesso da contratação, com definição de medidas preventivas e mitigadoras proporcionais ao nível de criticidade identificado.</w:t>
      </w:r>
    </w:p>
    <w:p w14:paraId="2EAE7F3C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12.4.</w:t>
      </w:r>
      <w:r w:rsidRPr="003363D3">
        <w:rPr>
          <w:rFonts w:ascii="Times New Roman" w:hAnsi="Times New Roman" w:cs="Times New Roman"/>
        </w:rPr>
        <w:t xml:space="preserve"> Dentre os principais riscos técnicos, destacam-se:</w:t>
      </w:r>
    </w:p>
    <w:p w14:paraId="7753ED72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12.4.1. Risco de incompatibilidade entre projetos:</w:t>
      </w:r>
      <w:r w:rsidRPr="003363D3">
        <w:rPr>
          <w:rFonts w:ascii="Times New Roman" w:hAnsi="Times New Roman" w:cs="Times New Roman"/>
        </w:rPr>
        <w:t xml:space="preserve"> possibilidade de divergências entre projetos arquitetônico, estrutural e complementares, podendo gerar retrabalho ou necessidade de ajustes em obra;</w:t>
      </w:r>
      <w:r w:rsidRPr="003363D3">
        <w:rPr>
          <w:rFonts w:ascii="Times New Roman" w:hAnsi="Times New Roman" w:cs="Times New Roman"/>
        </w:rPr>
        <w:br/>
      </w:r>
      <w:r w:rsidRPr="003363D3">
        <w:rPr>
          <w:rFonts w:ascii="Times New Roman" w:hAnsi="Times New Roman" w:cs="Times New Roman"/>
          <w:b/>
          <w:bCs/>
        </w:rPr>
        <w:t>Mitigação:</w:t>
      </w:r>
      <w:r w:rsidRPr="003363D3">
        <w:rPr>
          <w:rFonts w:ascii="Times New Roman" w:hAnsi="Times New Roman" w:cs="Times New Roman"/>
        </w:rPr>
        <w:t xml:space="preserve"> revisão técnica prévia, compatibilização dos projetos antes da licitação e atuação contínua da fiscalização.</w:t>
      </w:r>
    </w:p>
    <w:p w14:paraId="7F53B9DC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12.4.2. Risco de interferências na edificação existente:</w:t>
      </w:r>
      <w:r w:rsidRPr="003363D3">
        <w:rPr>
          <w:rFonts w:ascii="Times New Roman" w:hAnsi="Times New Roman" w:cs="Times New Roman"/>
        </w:rPr>
        <w:t xml:space="preserve"> ocorrência de situações não previstas decorrentes da reforma e ampliação de estrutura existente;</w:t>
      </w:r>
    </w:p>
    <w:p w14:paraId="69C927A5" w14:textId="4A0E2568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Mitigação:</w:t>
      </w:r>
      <w:r w:rsidRPr="003363D3">
        <w:rPr>
          <w:rFonts w:ascii="Times New Roman" w:hAnsi="Times New Roman" w:cs="Times New Roman"/>
        </w:rPr>
        <w:t xml:space="preserve"> realização de vistoria técnica detalhada, análise prévia das condições da edificação e previsão contratual para tratamento de eventos supervenientes.</w:t>
      </w:r>
    </w:p>
    <w:p w14:paraId="5ED20042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12.4.3. Risco de falhas na execução dos serviços:</w:t>
      </w:r>
      <w:r w:rsidRPr="003363D3">
        <w:rPr>
          <w:rFonts w:ascii="Times New Roman" w:hAnsi="Times New Roman" w:cs="Times New Roman"/>
        </w:rPr>
        <w:t xml:space="preserve"> execução em desacordo com os projetos ou normas técnicas;</w:t>
      </w:r>
    </w:p>
    <w:p w14:paraId="6502E13F" w14:textId="3960D85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Mitigação:</w:t>
      </w:r>
      <w:r w:rsidRPr="003363D3">
        <w:rPr>
          <w:rFonts w:ascii="Times New Roman" w:hAnsi="Times New Roman" w:cs="Times New Roman"/>
        </w:rPr>
        <w:t xml:space="preserve"> exigência de responsável técnico habilitado, ART de execução, controle tecnológico dos materiais e fiscalização sistemática.</w:t>
      </w:r>
    </w:p>
    <w:p w14:paraId="3A8814D7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12.5.</w:t>
      </w:r>
      <w:r w:rsidRPr="003363D3">
        <w:rPr>
          <w:rFonts w:ascii="Times New Roman" w:hAnsi="Times New Roman" w:cs="Times New Roman"/>
        </w:rPr>
        <w:t xml:space="preserve"> No âmbito econômico-financeiro, destacam-se:</w:t>
      </w:r>
    </w:p>
    <w:p w14:paraId="003A5045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12.5.1. Risco de defasagem de preços:</w:t>
      </w:r>
      <w:r w:rsidRPr="003363D3">
        <w:rPr>
          <w:rFonts w:ascii="Times New Roman" w:hAnsi="Times New Roman" w:cs="Times New Roman"/>
        </w:rPr>
        <w:t xml:space="preserve"> possibilidade de variação de custos de insumos entre a data-base do orçamento (SINAPI 02/2026) e a execução contratual;</w:t>
      </w:r>
    </w:p>
    <w:p w14:paraId="1194459D" w14:textId="58262076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Mitigação:</w:t>
      </w:r>
      <w:r w:rsidRPr="003363D3">
        <w:rPr>
          <w:rFonts w:ascii="Times New Roman" w:hAnsi="Times New Roman" w:cs="Times New Roman"/>
        </w:rPr>
        <w:t xml:space="preserve"> atualização da planilha orçamentária antes da licitação e previsão de reajuste contratual conforme legislação.</w:t>
      </w:r>
    </w:p>
    <w:p w14:paraId="39C7BEC3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12.5.2. Risco de desequilíbrio econômico-financeiro:</w:t>
      </w:r>
      <w:r w:rsidRPr="003363D3">
        <w:rPr>
          <w:rFonts w:ascii="Times New Roman" w:hAnsi="Times New Roman" w:cs="Times New Roman"/>
        </w:rPr>
        <w:t xml:space="preserve"> decorrente de eventos extraordinários ou alterações relevantes no escopo;</w:t>
      </w:r>
    </w:p>
    <w:p w14:paraId="003F52C8" w14:textId="3EEDFF81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Mitigação:</w:t>
      </w:r>
      <w:r w:rsidRPr="003363D3">
        <w:rPr>
          <w:rFonts w:ascii="Times New Roman" w:hAnsi="Times New Roman" w:cs="Times New Roman"/>
        </w:rPr>
        <w:t xml:space="preserve"> observância dos mecanismos legais de reequilíbrio previstos na Lei nº 14.133/2021.</w:t>
      </w:r>
    </w:p>
    <w:p w14:paraId="185785B8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12.6.</w:t>
      </w:r>
      <w:r w:rsidRPr="003363D3">
        <w:rPr>
          <w:rFonts w:ascii="Times New Roman" w:hAnsi="Times New Roman" w:cs="Times New Roman"/>
        </w:rPr>
        <w:t xml:space="preserve"> No âmbito operacional e de gestão, destacam-se:</w:t>
      </w:r>
    </w:p>
    <w:p w14:paraId="1A65683B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lastRenderedPageBreak/>
        <w:t>12.6.1. Risco de atraso na execução da obra:</w:t>
      </w:r>
      <w:r w:rsidRPr="003363D3">
        <w:rPr>
          <w:rFonts w:ascii="Times New Roman" w:hAnsi="Times New Roman" w:cs="Times New Roman"/>
        </w:rPr>
        <w:t xml:space="preserve"> decorrente de falhas de planejamento, execução ou fatores externos;</w:t>
      </w:r>
    </w:p>
    <w:p w14:paraId="70B1AD1F" w14:textId="3F5C62DF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Mitigação:</w:t>
      </w:r>
      <w:r w:rsidRPr="003363D3">
        <w:rPr>
          <w:rFonts w:ascii="Times New Roman" w:hAnsi="Times New Roman" w:cs="Times New Roman"/>
        </w:rPr>
        <w:t xml:space="preserve"> definição de cronograma físico-financeiro detalhado, acompanhamento contínuo e aplicação de penalidades em caso de descumprimento.</w:t>
      </w:r>
    </w:p>
    <w:p w14:paraId="6B4B7F31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12.6.2. Risco de deficiência na fiscalização:</w:t>
      </w:r>
      <w:r w:rsidRPr="003363D3">
        <w:rPr>
          <w:rFonts w:ascii="Times New Roman" w:hAnsi="Times New Roman" w:cs="Times New Roman"/>
        </w:rPr>
        <w:t xml:space="preserve"> atuação insuficiente ou inadequada da equipe de fiscalização;</w:t>
      </w:r>
      <w:r w:rsidRPr="003363D3">
        <w:rPr>
          <w:rFonts w:ascii="Times New Roman" w:hAnsi="Times New Roman" w:cs="Times New Roman"/>
        </w:rPr>
        <w:br/>
      </w:r>
      <w:r w:rsidRPr="003363D3">
        <w:rPr>
          <w:rFonts w:ascii="Times New Roman" w:hAnsi="Times New Roman" w:cs="Times New Roman"/>
          <w:b/>
          <w:bCs/>
        </w:rPr>
        <w:t>Mitigação:</w:t>
      </w:r>
      <w:r w:rsidRPr="003363D3">
        <w:rPr>
          <w:rFonts w:ascii="Times New Roman" w:hAnsi="Times New Roman" w:cs="Times New Roman"/>
        </w:rPr>
        <w:t xml:space="preserve"> designação formal de fiscal qualificado e, se necessário, apoio técnico especializado.</w:t>
      </w:r>
    </w:p>
    <w:p w14:paraId="4A5B73A9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12.7.</w:t>
      </w:r>
      <w:r w:rsidRPr="003363D3">
        <w:rPr>
          <w:rFonts w:ascii="Times New Roman" w:hAnsi="Times New Roman" w:cs="Times New Roman"/>
        </w:rPr>
        <w:t xml:space="preserve"> No âmbito ambiental e regulatório:</w:t>
      </w:r>
    </w:p>
    <w:p w14:paraId="3170F3C9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12.7.1. Risco de inadequada gestão de resíduos:</w:t>
      </w:r>
      <w:r w:rsidRPr="003363D3">
        <w:rPr>
          <w:rFonts w:ascii="Times New Roman" w:hAnsi="Times New Roman" w:cs="Times New Roman"/>
        </w:rPr>
        <w:t xml:space="preserve"> destinação incorreta de resíduos da construção civil;</w:t>
      </w:r>
      <w:r w:rsidRPr="003363D3">
        <w:rPr>
          <w:rFonts w:ascii="Times New Roman" w:hAnsi="Times New Roman" w:cs="Times New Roman"/>
        </w:rPr>
        <w:br/>
      </w:r>
      <w:r w:rsidRPr="003363D3">
        <w:rPr>
          <w:rFonts w:ascii="Times New Roman" w:hAnsi="Times New Roman" w:cs="Times New Roman"/>
          <w:b/>
          <w:bCs/>
        </w:rPr>
        <w:t>Mitigação:</w:t>
      </w:r>
      <w:r w:rsidRPr="003363D3">
        <w:rPr>
          <w:rFonts w:ascii="Times New Roman" w:hAnsi="Times New Roman" w:cs="Times New Roman"/>
        </w:rPr>
        <w:t xml:space="preserve"> exigência de cumprimento da Resolução CONAMA nº 307/2002 e fiscalização da destinação ambientalmente adequada.</w:t>
      </w:r>
    </w:p>
    <w:p w14:paraId="67F4C586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12.7.2. Risco de não atendimento a exigências legais e normativas:</w:t>
      </w:r>
      <w:r w:rsidRPr="003363D3">
        <w:rPr>
          <w:rFonts w:ascii="Times New Roman" w:hAnsi="Times New Roman" w:cs="Times New Roman"/>
        </w:rPr>
        <w:t xml:space="preserve"> especialmente quanto a acessibilidade e segurança contra incêndio;</w:t>
      </w:r>
    </w:p>
    <w:p w14:paraId="5545343E" w14:textId="344A9D5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Mitigação:</w:t>
      </w:r>
      <w:r w:rsidRPr="003363D3">
        <w:rPr>
          <w:rFonts w:ascii="Times New Roman" w:hAnsi="Times New Roman" w:cs="Times New Roman"/>
        </w:rPr>
        <w:t xml:space="preserve"> observância integral dos projetos aprovados e das normas técnicas aplicáveis.</w:t>
      </w:r>
    </w:p>
    <w:p w14:paraId="5AF220A3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12.8.</w:t>
      </w:r>
      <w:r w:rsidRPr="003363D3">
        <w:rPr>
          <w:rFonts w:ascii="Times New Roman" w:hAnsi="Times New Roman" w:cs="Times New Roman"/>
        </w:rPr>
        <w:t xml:space="preserve"> De forma geral, os riscos identificados não inviabilizam a contratação, sendo considerados inerentes à execução de obras de engenharia, podendo ser adequadamente gerenciados por meio das medidas preventivas e mitigadoras indicadas.</w:t>
      </w:r>
    </w:p>
    <w:p w14:paraId="15DAFF8F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12.9.</w:t>
      </w:r>
      <w:r w:rsidRPr="003363D3">
        <w:rPr>
          <w:rFonts w:ascii="Times New Roman" w:hAnsi="Times New Roman" w:cs="Times New Roman"/>
        </w:rPr>
        <w:t xml:space="preserve"> A adequada gestão dos riscos dependerá da atuação coordenada entre a Administração e a futura contratada, com destaque para o planejamento prévio, a qualidade dos projetos e a efetividade da fiscalização contratual.</w:t>
      </w:r>
    </w:p>
    <w:p w14:paraId="0D8ACB79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12.10.</w:t>
      </w:r>
      <w:r w:rsidRPr="003363D3">
        <w:rPr>
          <w:rFonts w:ascii="Times New Roman" w:hAnsi="Times New Roman" w:cs="Times New Roman"/>
        </w:rPr>
        <w:t xml:space="preserve"> Conclui-se, portanto, que os riscos da contratação são </w:t>
      </w:r>
      <w:r w:rsidRPr="003363D3">
        <w:rPr>
          <w:rFonts w:ascii="Times New Roman" w:hAnsi="Times New Roman" w:cs="Times New Roman"/>
          <w:b/>
          <w:bCs/>
        </w:rPr>
        <w:t>controláveis e compatíveis com a natureza do objeto</w:t>
      </w:r>
      <w:r w:rsidRPr="003363D3">
        <w:rPr>
          <w:rFonts w:ascii="Times New Roman" w:hAnsi="Times New Roman" w:cs="Times New Roman"/>
        </w:rPr>
        <w:t>, não representando impedimento à sua realização, desde que observadas as boas práticas de gestão e os instrumentos legais aplicáveis.</w:t>
      </w:r>
    </w:p>
    <w:p w14:paraId="657A2A2A" w14:textId="460A89A4" w:rsidR="00BC719F" w:rsidRDefault="00BC719F" w:rsidP="003363D3">
      <w:pPr>
        <w:jc w:val="both"/>
        <w:rPr>
          <w:rFonts w:ascii="Times New Roman" w:hAnsi="Times New Roman" w:cs="Times New Roman"/>
        </w:rPr>
      </w:pPr>
      <w:r w:rsidRPr="00BC719F">
        <w:rPr>
          <w:rFonts w:ascii="Times New Roman" w:hAnsi="Times New Roman" w:cs="Times New Roman"/>
          <w:b/>
          <w:bCs/>
        </w:rPr>
        <w:t>12.11.</w:t>
      </w:r>
      <w:r w:rsidRPr="00BC719F">
        <w:rPr>
          <w:rFonts w:ascii="Times New Roman" w:hAnsi="Times New Roman" w:cs="Times New Roman"/>
        </w:rPr>
        <w:t xml:space="preserve"> Recomenda-se que os riscos identificados neste ETP sejam refletidos, sempre que possível, na matriz de riscos do contrato, com adequada alocação entre Administração e contratada, nos termos da Lei nº 14.133/2021.</w:t>
      </w:r>
    </w:p>
    <w:p w14:paraId="0CDAF580" w14:textId="77777777" w:rsidR="00FA2D4D" w:rsidRDefault="00FA2D4D" w:rsidP="003363D3">
      <w:pPr>
        <w:jc w:val="both"/>
        <w:rPr>
          <w:rFonts w:ascii="Times New Roman" w:hAnsi="Times New Roman" w:cs="Times New Roman"/>
        </w:rPr>
      </w:pPr>
      <w:r w:rsidRPr="00FA2D4D">
        <w:rPr>
          <w:rFonts w:ascii="Times New Roman" w:hAnsi="Times New Roman" w:cs="Times New Roman"/>
          <w:b/>
          <w:bCs/>
        </w:rPr>
        <w:t>12.12.</w:t>
      </w:r>
      <w:r w:rsidRPr="00FA2D4D">
        <w:rPr>
          <w:rFonts w:ascii="Times New Roman" w:hAnsi="Times New Roman" w:cs="Times New Roman"/>
        </w:rPr>
        <w:t xml:space="preserve"> Risco de alterações de projeto durante a execução: possibilidade de necessidade de ajustes técnicos decorrentes de condições não previstas ou aprimoramentos;</w:t>
      </w:r>
    </w:p>
    <w:p w14:paraId="7870CB22" w14:textId="4708D8A3" w:rsidR="00FA2D4D" w:rsidRPr="003363D3" w:rsidRDefault="00FA2D4D" w:rsidP="003363D3">
      <w:pPr>
        <w:jc w:val="both"/>
        <w:rPr>
          <w:rFonts w:ascii="Times New Roman" w:hAnsi="Times New Roman" w:cs="Times New Roman"/>
        </w:rPr>
      </w:pPr>
      <w:r w:rsidRPr="00FA2D4D">
        <w:rPr>
          <w:rFonts w:ascii="Times New Roman" w:hAnsi="Times New Roman" w:cs="Times New Roman"/>
          <w:b/>
          <w:bCs/>
        </w:rPr>
        <w:t>Mitigação:</w:t>
      </w:r>
      <w:r w:rsidRPr="00FA2D4D">
        <w:rPr>
          <w:rFonts w:ascii="Times New Roman" w:hAnsi="Times New Roman" w:cs="Times New Roman"/>
        </w:rPr>
        <w:t xml:space="preserve"> rigor na fase de planejamento, revisão prévia dos projetos e controle formal de alterações contratuais, nos termos da legislação vigente.</w:t>
      </w:r>
    </w:p>
    <w:p w14:paraId="0B803B9A" w14:textId="77777777" w:rsidR="003363D3" w:rsidRDefault="003363D3" w:rsidP="003363D3">
      <w:pPr>
        <w:jc w:val="both"/>
        <w:rPr>
          <w:rFonts w:ascii="Times New Roman" w:hAnsi="Times New Roman" w:cs="Times New Roman"/>
        </w:rPr>
      </w:pPr>
    </w:p>
    <w:p w14:paraId="4EAE8AB0" w14:textId="77777777" w:rsidR="003363D3" w:rsidRPr="003363D3" w:rsidRDefault="003363D3" w:rsidP="003363D3">
      <w:pPr>
        <w:jc w:val="both"/>
        <w:rPr>
          <w:rFonts w:ascii="Times New Roman" w:hAnsi="Times New Roman" w:cs="Times New Roman"/>
          <w:b/>
          <w:bCs/>
        </w:rPr>
      </w:pPr>
      <w:r w:rsidRPr="003363D3">
        <w:rPr>
          <w:rFonts w:ascii="Times New Roman" w:hAnsi="Times New Roman" w:cs="Times New Roman"/>
          <w:b/>
          <w:bCs/>
        </w:rPr>
        <w:t>13. CONTRATAÇÕES CORRELATAS E/OU INTERDEPENDENTES</w:t>
      </w:r>
    </w:p>
    <w:p w14:paraId="190B66A5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13.1.</w:t>
      </w:r>
      <w:r w:rsidRPr="003363D3">
        <w:rPr>
          <w:rFonts w:ascii="Times New Roman" w:hAnsi="Times New Roman" w:cs="Times New Roman"/>
        </w:rPr>
        <w:t xml:space="preserve"> Para fins deste Estudo Técnico Preliminar, consideram-se </w:t>
      </w:r>
      <w:r w:rsidRPr="003363D3">
        <w:rPr>
          <w:rFonts w:ascii="Times New Roman" w:hAnsi="Times New Roman" w:cs="Times New Roman"/>
          <w:b/>
          <w:bCs/>
        </w:rPr>
        <w:t>contratações correlatas</w:t>
      </w:r>
      <w:r w:rsidRPr="003363D3">
        <w:rPr>
          <w:rFonts w:ascii="Times New Roman" w:hAnsi="Times New Roman" w:cs="Times New Roman"/>
        </w:rPr>
        <w:t xml:space="preserve"> aquelas que possuem relação com o objeto, mas não são indispensáveis à sua execução, e </w:t>
      </w:r>
      <w:r w:rsidRPr="003363D3">
        <w:rPr>
          <w:rFonts w:ascii="Times New Roman" w:hAnsi="Times New Roman" w:cs="Times New Roman"/>
          <w:b/>
          <w:bCs/>
        </w:rPr>
        <w:t>contratações interdependentes</w:t>
      </w:r>
      <w:r w:rsidRPr="003363D3">
        <w:rPr>
          <w:rFonts w:ascii="Times New Roman" w:hAnsi="Times New Roman" w:cs="Times New Roman"/>
        </w:rPr>
        <w:t xml:space="preserve"> aquelas cuja ausência inviabiliza ou compromete diretamente a execução do objeto principal.</w:t>
      </w:r>
    </w:p>
    <w:p w14:paraId="656D8036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13.2.</w:t>
      </w:r>
      <w:r w:rsidRPr="003363D3">
        <w:rPr>
          <w:rFonts w:ascii="Times New Roman" w:hAnsi="Times New Roman" w:cs="Times New Roman"/>
        </w:rPr>
        <w:t xml:space="preserve"> O objeto da presente contratação — execução da obra de reforma, ampliação e adequação da sede da Câmara Municipal de Dores do Turvo/MG — foi concebido de forma </w:t>
      </w:r>
      <w:r w:rsidRPr="003363D3">
        <w:rPr>
          <w:rFonts w:ascii="Times New Roman" w:hAnsi="Times New Roman" w:cs="Times New Roman"/>
          <w:b/>
          <w:bCs/>
        </w:rPr>
        <w:t>integrada, completa e autônoma</w:t>
      </w:r>
      <w:r w:rsidRPr="003363D3">
        <w:rPr>
          <w:rFonts w:ascii="Times New Roman" w:hAnsi="Times New Roman" w:cs="Times New Roman"/>
        </w:rPr>
        <w:t>, contemplando, em um único escopo contratual, todas as disciplinas de engenharia necessárias à sua plena execução.</w:t>
      </w:r>
    </w:p>
    <w:p w14:paraId="34DC8144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13.3.</w:t>
      </w:r>
      <w:r w:rsidRPr="003363D3">
        <w:rPr>
          <w:rFonts w:ascii="Times New Roman" w:hAnsi="Times New Roman" w:cs="Times New Roman"/>
        </w:rPr>
        <w:t xml:space="preserve"> Não foram identificadas </w:t>
      </w:r>
      <w:r w:rsidRPr="003363D3">
        <w:rPr>
          <w:rFonts w:ascii="Times New Roman" w:hAnsi="Times New Roman" w:cs="Times New Roman"/>
          <w:b/>
          <w:bCs/>
        </w:rPr>
        <w:t>contratações interdependentes</w:t>
      </w:r>
      <w:r w:rsidRPr="003363D3">
        <w:rPr>
          <w:rFonts w:ascii="Times New Roman" w:hAnsi="Times New Roman" w:cs="Times New Roman"/>
        </w:rPr>
        <w:t>, uma vez que a execução da obra não está condicionada à prévia celebração de outros contratos administrativos, podendo ser iniciada, desenvolvida e concluída de forma independente, com base nos projetos técnicos já elaborados.</w:t>
      </w:r>
    </w:p>
    <w:p w14:paraId="0A57EBE4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lastRenderedPageBreak/>
        <w:t>13.4.</w:t>
      </w:r>
      <w:r w:rsidRPr="003363D3">
        <w:rPr>
          <w:rFonts w:ascii="Times New Roman" w:hAnsi="Times New Roman" w:cs="Times New Roman"/>
        </w:rPr>
        <w:t xml:space="preserve"> A inexistência de contratações interdependentes evidencia a adequada observância do </w:t>
      </w:r>
      <w:r w:rsidRPr="003363D3">
        <w:rPr>
          <w:rFonts w:ascii="Times New Roman" w:hAnsi="Times New Roman" w:cs="Times New Roman"/>
          <w:b/>
          <w:bCs/>
        </w:rPr>
        <w:t>princípio do planejamento</w:t>
      </w:r>
      <w:r w:rsidRPr="003363D3">
        <w:rPr>
          <w:rFonts w:ascii="Times New Roman" w:hAnsi="Times New Roman" w:cs="Times New Roman"/>
        </w:rPr>
        <w:t>, previsto no art. 5º da Lei nº 14.133/2021, na medida em que o objeto foi estruturado de forma suficiente e completa, evitando lacunas contratuais e dependências externas que possam comprometer sua execução.</w:t>
      </w:r>
    </w:p>
    <w:p w14:paraId="6A0149AA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13.5.</w:t>
      </w:r>
      <w:r w:rsidRPr="003363D3">
        <w:rPr>
          <w:rFonts w:ascii="Times New Roman" w:hAnsi="Times New Roman" w:cs="Times New Roman"/>
        </w:rPr>
        <w:t xml:space="preserve"> Não obstante, poderão existir </w:t>
      </w:r>
      <w:r w:rsidRPr="003363D3">
        <w:rPr>
          <w:rFonts w:ascii="Times New Roman" w:hAnsi="Times New Roman" w:cs="Times New Roman"/>
          <w:b/>
          <w:bCs/>
        </w:rPr>
        <w:t>contratações correlatas de natureza acessória ou complementar</w:t>
      </w:r>
      <w:r w:rsidRPr="003363D3">
        <w:rPr>
          <w:rFonts w:ascii="Times New Roman" w:hAnsi="Times New Roman" w:cs="Times New Roman"/>
        </w:rPr>
        <w:t>, especialmente voltadas à fase de operação e utilização da edificação, tais como:</w:t>
      </w:r>
    </w:p>
    <w:p w14:paraId="425E5E66" w14:textId="77777777" w:rsidR="008468BE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13.5.1.</w:t>
      </w:r>
      <w:r w:rsidRPr="003363D3">
        <w:rPr>
          <w:rFonts w:ascii="Times New Roman" w:hAnsi="Times New Roman" w:cs="Times New Roman"/>
        </w:rPr>
        <w:t xml:space="preserve"> aquisição de mobiliário, equipamentos e bens permanentes;</w:t>
      </w:r>
    </w:p>
    <w:p w14:paraId="14CD7B63" w14:textId="77777777" w:rsidR="008468BE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13.5.2.</w:t>
      </w:r>
      <w:r w:rsidRPr="003363D3">
        <w:rPr>
          <w:rFonts w:ascii="Times New Roman" w:hAnsi="Times New Roman" w:cs="Times New Roman"/>
        </w:rPr>
        <w:t xml:space="preserve"> contratação de serviços de tecnologia da informação e comunicação;</w:t>
      </w:r>
    </w:p>
    <w:p w14:paraId="4E73F5AB" w14:textId="2A033E49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13.5.3.</w:t>
      </w:r>
      <w:r w:rsidRPr="003363D3">
        <w:rPr>
          <w:rFonts w:ascii="Times New Roman" w:hAnsi="Times New Roman" w:cs="Times New Roman"/>
        </w:rPr>
        <w:t xml:space="preserve"> aquisição e instalação de sistemas de climatização, caso não integralmente contemplados no escopo;</w:t>
      </w:r>
      <w:r w:rsidRPr="003363D3">
        <w:rPr>
          <w:rFonts w:ascii="Times New Roman" w:hAnsi="Times New Roman" w:cs="Times New Roman"/>
        </w:rPr>
        <w:br/>
      </w:r>
      <w:r w:rsidRPr="003363D3">
        <w:rPr>
          <w:rFonts w:ascii="Times New Roman" w:hAnsi="Times New Roman" w:cs="Times New Roman"/>
          <w:b/>
          <w:bCs/>
        </w:rPr>
        <w:t>13.5.4.</w:t>
      </w:r>
      <w:r w:rsidRPr="003363D3">
        <w:rPr>
          <w:rFonts w:ascii="Times New Roman" w:hAnsi="Times New Roman" w:cs="Times New Roman"/>
        </w:rPr>
        <w:t xml:space="preserve"> eventual contratação de apoio técnico especializado à fiscalização.</w:t>
      </w:r>
    </w:p>
    <w:p w14:paraId="51A48513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13.6.</w:t>
      </w:r>
      <w:r w:rsidRPr="003363D3">
        <w:rPr>
          <w:rFonts w:ascii="Times New Roman" w:hAnsi="Times New Roman" w:cs="Times New Roman"/>
        </w:rPr>
        <w:t xml:space="preserve"> Tais contratações possuem caráter </w:t>
      </w:r>
      <w:r w:rsidRPr="003363D3">
        <w:rPr>
          <w:rFonts w:ascii="Times New Roman" w:hAnsi="Times New Roman" w:cs="Times New Roman"/>
          <w:b/>
          <w:bCs/>
        </w:rPr>
        <w:t>independente e não condicionante</w:t>
      </w:r>
      <w:r w:rsidRPr="003363D3">
        <w:rPr>
          <w:rFonts w:ascii="Times New Roman" w:hAnsi="Times New Roman" w:cs="Times New Roman"/>
        </w:rPr>
        <w:t>, podendo ser realizadas em momento oportuno, sem interferir na execução do objeto principal, não configurando dependência técnica ou jurídica.</w:t>
      </w:r>
    </w:p>
    <w:p w14:paraId="2F920F95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13.7.</w:t>
      </w:r>
      <w:r w:rsidRPr="003363D3">
        <w:rPr>
          <w:rFonts w:ascii="Times New Roman" w:hAnsi="Times New Roman" w:cs="Times New Roman"/>
        </w:rPr>
        <w:t xml:space="preserve"> Registra-se, ainda, que a execução da obra poderá demandar </w:t>
      </w:r>
      <w:r w:rsidRPr="003363D3">
        <w:rPr>
          <w:rFonts w:ascii="Times New Roman" w:hAnsi="Times New Roman" w:cs="Times New Roman"/>
          <w:b/>
          <w:bCs/>
        </w:rPr>
        <w:t>interações operacionais com concessionárias de serviços públicos</w:t>
      </w:r>
      <w:r w:rsidRPr="003363D3">
        <w:rPr>
          <w:rFonts w:ascii="Times New Roman" w:hAnsi="Times New Roman" w:cs="Times New Roman"/>
        </w:rPr>
        <w:t>, como energia elétrica e abastecimento de água, especialmente para adequação de ligações e cargas instaladas, o que não caracteriza contratação interdependente, mas providência administrativa acessória.</w:t>
      </w:r>
    </w:p>
    <w:p w14:paraId="116C8D44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13.8.</w:t>
      </w:r>
      <w:r w:rsidRPr="003363D3">
        <w:rPr>
          <w:rFonts w:ascii="Times New Roman" w:hAnsi="Times New Roman" w:cs="Times New Roman"/>
        </w:rPr>
        <w:t xml:space="preserve"> A configuração do objeto como solução autossuficiente guarda coerência com a </w:t>
      </w:r>
      <w:r w:rsidRPr="003363D3">
        <w:rPr>
          <w:rFonts w:ascii="Times New Roman" w:hAnsi="Times New Roman" w:cs="Times New Roman"/>
          <w:b/>
          <w:bCs/>
        </w:rPr>
        <w:t>decisão pela não divisão do objeto</w:t>
      </w:r>
      <w:r w:rsidRPr="003363D3">
        <w:rPr>
          <w:rFonts w:ascii="Times New Roman" w:hAnsi="Times New Roman" w:cs="Times New Roman"/>
        </w:rPr>
        <w:t>, conforme item 9 deste ETP, reforçando que o fracionamento ou a dependência de contratações paralelas poderia comprometer a eficiência, a coordenação e a qualidade da execução.</w:t>
      </w:r>
    </w:p>
    <w:p w14:paraId="0C741DC8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13.9.</w:t>
      </w:r>
      <w:r w:rsidRPr="003363D3">
        <w:rPr>
          <w:rFonts w:ascii="Times New Roman" w:hAnsi="Times New Roman" w:cs="Times New Roman"/>
        </w:rPr>
        <w:t xml:space="preserve"> A inexistência de contratações interdependentes contribui para a </w:t>
      </w:r>
      <w:r w:rsidRPr="003363D3">
        <w:rPr>
          <w:rFonts w:ascii="Times New Roman" w:hAnsi="Times New Roman" w:cs="Times New Roman"/>
          <w:b/>
          <w:bCs/>
        </w:rPr>
        <w:t>redução de riscos contratuais</w:t>
      </w:r>
      <w:r w:rsidRPr="003363D3">
        <w:rPr>
          <w:rFonts w:ascii="Times New Roman" w:hAnsi="Times New Roman" w:cs="Times New Roman"/>
        </w:rPr>
        <w:t>, aumento da previsibilidade da execução e maior controle por parte da Administração, em consonância com as boas práticas de gestão de contratos públicos.</w:t>
      </w:r>
    </w:p>
    <w:p w14:paraId="5DA73E59" w14:textId="77777777" w:rsidR="003363D3" w:rsidRPr="003363D3" w:rsidRDefault="003363D3" w:rsidP="003363D3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  <w:b/>
          <w:bCs/>
        </w:rPr>
        <w:t>13.10.</w:t>
      </w:r>
      <w:r w:rsidRPr="003363D3">
        <w:rPr>
          <w:rFonts w:ascii="Times New Roman" w:hAnsi="Times New Roman" w:cs="Times New Roman"/>
        </w:rPr>
        <w:t xml:space="preserve"> Dessa forma, conclui-se que o objeto da contratação é </w:t>
      </w:r>
      <w:r w:rsidRPr="003363D3">
        <w:rPr>
          <w:rFonts w:ascii="Times New Roman" w:hAnsi="Times New Roman" w:cs="Times New Roman"/>
          <w:b/>
          <w:bCs/>
        </w:rPr>
        <w:t>tecnicamente autossuficiente e plenamente executável de forma independente</w:t>
      </w:r>
      <w:r w:rsidRPr="003363D3">
        <w:rPr>
          <w:rFonts w:ascii="Times New Roman" w:hAnsi="Times New Roman" w:cs="Times New Roman"/>
        </w:rPr>
        <w:t>, admitindo-se apenas contratações correlatas futuras, de caráter complementar, sem prejuízo da execução da obra.</w:t>
      </w:r>
    </w:p>
    <w:p w14:paraId="4B0F4B12" w14:textId="77777777" w:rsidR="003363D3" w:rsidRDefault="003363D3" w:rsidP="003363D3">
      <w:pPr>
        <w:jc w:val="both"/>
        <w:rPr>
          <w:rFonts w:ascii="Times New Roman" w:hAnsi="Times New Roman" w:cs="Times New Roman"/>
          <w:b/>
          <w:bCs/>
        </w:rPr>
      </w:pPr>
    </w:p>
    <w:p w14:paraId="1A3496C5" w14:textId="77777777" w:rsidR="00F56979" w:rsidRPr="00F56979" w:rsidRDefault="00F56979" w:rsidP="00F56979">
      <w:pPr>
        <w:jc w:val="both"/>
        <w:rPr>
          <w:rFonts w:ascii="Times New Roman" w:hAnsi="Times New Roman" w:cs="Times New Roman"/>
          <w:b/>
          <w:bCs/>
        </w:rPr>
      </w:pPr>
      <w:r w:rsidRPr="00F56979">
        <w:rPr>
          <w:rFonts w:ascii="Times New Roman" w:hAnsi="Times New Roman" w:cs="Times New Roman"/>
          <w:b/>
          <w:bCs/>
        </w:rPr>
        <w:t>14. IMPACTOS AMBIENTAIS</w:t>
      </w:r>
    </w:p>
    <w:p w14:paraId="6E88C114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14.1.</w:t>
      </w:r>
      <w:r w:rsidRPr="00F56979">
        <w:rPr>
          <w:rFonts w:ascii="Times New Roman" w:hAnsi="Times New Roman" w:cs="Times New Roman"/>
        </w:rPr>
        <w:t xml:space="preserve"> A execução da obra de reforma, ampliação e adequação da sede da Câmara Municipal de Dores do Turvo/MG caracteriza-se como intervenção de </w:t>
      </w:r>
      <w:r w:rsidRPr="00F56979">
        <w:rPr>
          <w:rFonts w:ascii="Times New Roman" w:hAnsi="Times New Roman" w:cs="Times New Roman"/>
          <w:b/>
          <w:bCs/>
        </w:rPr>
        <w:t>baixo a médio impacto ambiental</w:t>
      </w:r>
      <w:r w:rsidRPr="00F56979">
        <w:rPr>
          <w:rFonts w:ascii="Times New Roman" w:hAnsi="Times New Roman" w:cs="Times New Roman"/>
        </w:rPr>
        <w:t>, por se tratar de obra em área urbana consolidada, sem previsão de supressão significativa de vegetação nativa ou alteração relevante do uso do solo.</w:t>
      </w:r>
    </w:p>
    <w:p w14:paraId="0F642157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14.2.</w:t>
      </w:r>
      <w:r w:rsidRPr="00F56979">
        <w:rPr>
          <w:rFonts w:ascii="Times New Roman" w:hAnsi="Times New Roman" w:cs="Times New Roman"/>
        </w:rPr>
        <w:t xml:space="preserve"> A análise dos impactos ambientais considera as atividades típicas da construção civil previstas no objeto, especialmente aquelas relacionadas a demolições, movimentação de materiais, execução de estruturas e instalações prediais.</w:t>
      </w:r>
    </w:p>
    <w:p w14:paraId="0F5FD0DD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14.3.</w:t>
      </w:r>
      <w:r w:rsidRPr="00F56979">
        <w:rPr>
          <w:rFonts w:ascii="Times New Roman" w:hAnsi="Times New Roman" w:cs="Times New Roman"/>
        </w:rPr>
        <w:t xml:space="preserve"> Os principais impactos ambientais potenciais associados à execução da obra são:</w:t>
      </w:r>
    </w:p>
    <w:p w14:paraId="3E641FE8" w14:textId="77777777" w:rsid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14.3.1.</w:t>
      </w:r>
      <w:r w:rsidRPr="00F56979">
        <w:rPr>
          <w:rFonts w:ascii="Times New Roman" w:hAnsi="Times New Roman" w:cs="Times New Roman"/>
        </w:rPr>
        <w:t xml:space="preserve"> geração de resíduos da construção civil (RCC), decorrentes de demolições, cortes, sobras de materiais e embalagens;</w:t>
      </w:r>
    </w:p>
    <w:p w14:paraId="0308CEB1" w14:textId="77777777" w:rsid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14.3.2.</w:t>
      </w:r>
      <w:r w:rsidRPr="00F56979">
        <w:rPr>
          <w:rFonts w:ascii="Times New Roman" w:hAnsi="Times New Roman" w:cs="Times New Roman"/>
        </w:rPr>
        <w:t xml:space="preserve"> emissão de poeira e material particulado durante as etapas de demolição, escavação, transporte e manuseio de materiais;</w:t>
      </w:r>
    </w:p>
    <w:p w14:paraId="47F22422" w14:textId="77777777" w:rsid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14.3.3.</w:t>
      </w:r>
      <w:r w:rsidRPr="00F56979">
        <w:rPr>
          <w:rFonts w:ascii="Times New Roman" w:hAnsi="Times New Roman" w:cs="Times New Roman"/>
        </w:rPr>
        <w:t xml:space="preserve"> geração de ruídos provenientes da operação de equipamentos e execução dos serviços;</w:t>
      </w:r>
    </w:p>
    <w:p w14:paraId="348204EC" w14:textId="77777777" w:rsid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14.3.4.</w:t>
      </w:r>
      <w:r w:rsidRPr="00F56979">
        <w:rPr>
          <w:rFonts w:ascii="Times New Roman" w:hAnsi="Times New Roman" w:cs="Times New Roman"/>
        </w:rPr>
        <w:t xml:space="preserve"> consumo de recursos naturais, especialmente água e energia elétrica;</w:t>
      </w:r>
    </w:p>
    <w:p w14:paraId="69DC61FC" w14:textId="7B039B3C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lastRenderedPageBreak/>
        <w:t>14.3.5.</w:t>
      </w:r>
      <w:r w:rsidRPr="00F56979">
        <w:rPr>
          <w:rFonts w:ascii="Times New Roman" w:hAnsi="Times New Roman" w:cs="Times New Roman"/>
        </w:rPr>
        <w:t xml:space="preserve"> possíveis interferências locais decorrentes da movimentação de solo e da execução de fundações e estruturas.</w:t>
      </w:r>
    </w:p>
    <w:p w14:paraId="46A7E720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14.4.</w:t>
      </w:r>
      <w:r w:rsidRPr="00F56979">
        <w:rPr>
          <w:rFonts w:ascii="Times New Roman" w:hAnsi="Times New Roman" w:cs="Times New Roman"/>
        </w:rPr>
        <w:t xml:space="preserve"> No que se refere à gestão de resíduos, destaca-se a obrigatoriedade de atendimento à </w:t>
      </w:r>
      <w:r w:rsidRPr="00F56979">
        <w:rPr>
          <w:rFonts w:ascii="Times New Roman" w:hAnsi="Times New Roman" w:cs="Times New Roman"/>
          <w:b/>
          <w:bCs/>
        </w:rPr>
        <w:t>Resolução CONAMA nº 307/2002 e suas alterações</w:t>
      </w:r>
      <w:r w:rsidRPr="00F56979">
        <w:rPr>
          <w:rFonts w:ascii="Times New Roman" w:hAnsi="Times New Roman" w:cs="Times New Roman"/>
        </w:rPr>
        <w:t>, devendo a contratada promover a adequada segregação, acondicionamento, transporte e destinação final dos resíduos da construção civil.</w:t>
      </w:r>
    </w:p>
    <w:p w14:paraId="325A83A7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14.5.</w:t>
      </w:r>
      <w:r w:rsidRPr="00F56979">
        <w:rPr>
          <w:rFonts w:ascii="Times New Roman" w:hAnsi="Times New Roman" w:cs="Times New Roman"/>
        </w:rPr>
        <w:t xml:space="preserve"> Como medidas mitigadoras mínimas, deverão ser adotadas pela contratada:</w:t>
      </w:r>
    </w:p>
    <w:p w14:paraId="1B189E21" w14:textId="77777777" w:rsid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14.5.1.</w:t>
      </w:r>
      <w:r w:rsidRPr="00F56979">
        <w:rPr>
          <w:rFonts w:ascii="Times New Roman" w:hAnsi="Times New Roman" w:cs="Times New Roman"/>
        </w:rPr>
        <w:t xml:space="preserve"> implementação de plano de gerenciamento de resíduos da construção civil (PGRCC);</w:t>
      </w:r>
    </w:p>
    <w:p w14:paraId="3B96C67E" w14:textId="77777777" w:rsid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14.5.2.</w:t>
      </w:r>
      <w:r w:rsidRPr="00F56979">
        <w:rPr>
          <w:rFonts w:ascii="Times New Roman" w:hAnsi="Times New Roman" w:cs="Times New Roman"/>
        </w:rPr>
        <w:t xml:space="preserve"> controle de poeira por meio de umidificação de superfícies e adequada cobertura de materiais;</w:t>
      </w:r>
    </w:p>
    <w:p w14:paraId="181D03F3" w14:textId="77777777" w:rsid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14.5.3.</w:t>
      </w:r>
      <w:r w:rsidRPr="00F56979">
        <w:rPr>
          <w:rFonts w:ascii="Times New Roman" w:hAnsi="Times New Roman" w:cs="Times New Roman"/>
        </w:rPr>
        <w:t xml:space="preserve"> controle de ruídos, com observância de horários e manutenção adequada dos equipamentos;</w:t>
      </w:r>
    </w:p>
    <w:p w14:paraId="09D40354" w14:textId="77777777" w:rsid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14.5.4.</w:t>
      </w:r>
      <w:r w:rsidRPr="00F56979">
        <w:rPr>
          <w:rFonts w:ascii="Times New Roman" w:hAnsi="Times New Roman" w:cs="Times New Roman"/>
        </w:rPr>
        <w:t xml:space="preserve"> uso racional de água e energia elétrica durante a execução dos serviços;</w:t>
      </w:r>
    </w:p>
    <w:p w14:paraId="55796D04" w14:textId="25905455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14.5.5.</w:t>
      </w:r>
      <w:r w:rsidRPr="00F56979">
        <w:rPr>
          <w:rFonts w:ascii="Times New Roman" w:hAnsi="Times New Roman" w:cs="Times New Roman"/>
        </w:rPr>
        <w:t xml:space="preserve"> organização e limpeza permanente do canteiro de obras, evitando dispersão de resíduos e impactos ao entorno.</w:t>
      </w:r>
    </w:p>
    <w:p w14:paraId="023F4A9A" w14:textId="5E6DCF3C" w:rsidR="00FA2D4D" w:rsidRPr="00FA2D4D" w:rsidRDefault="00FA2D4D" w:rsidP="00F56979">
      <w:pPr>
        <w:jc w:val="both"/>
        <w:rPr>
          <w:rFonts w:ascii="Times New Roman" w:hAnsi="Times New Roman" w:cs="Times New Roman"/>
        </w:rPr>
      </w:pPr>
      <w:r w:rsidRPr="00FA2D4D">
        <w:rPr>
          <w:rFonts w:ascii="Times New Roman" w:hAnsi="Times New Roman" w:cs="Times New Roman"/>
          <w:b/>
          <w:bCs/>
        </w:rPr>
        <w:t xml:space="preserve">14.6. </w:t>
      </w:r>
      <w:r w:rsidRPr="00FA2D4D">
        <w:rPr>
          <w:rFonts w:ascii="Times New Roman" w:hAnsi="Times New Roman" w:cs="Times New Roman"/>
        </w:rPr>
        <w:t>Não se identifica necessidade de licenciamento ambiental complexo, sem prejuízo da verificação, pela Administração, de eventuais exigências específicas do órgão ambiental competente antes do início da execução.</w:t>
      </w:r>
    </w:p>
    <w:p w14:paraId="5B06CEF2" w14:textId="491CDB29" w:rsidR="008F724C" w:rsidRDefault="008F724C" w:rsidP="00F56979">
      <w:pPr>
        <w:jc w:val="both"/>
        <w:rPr>
          <w:rFonts w:ascii="Times New Roman" w:hAnsi="Times New Roman" w:cs="Times New Roman"/>
          <w:b/>
          <w:bCs/>
        </w:rPr>
      </w:pPr>
      <w:r w:rsidRPr="008F724C">
        <w:rPr>
          <w:rFonts w:ascii="Times New Roman" w:hAnsi="Times New Roman" w:cs="Times New Roman"/>
          <w:b/>
          <w:bCs/>
        </w:rPr>
        <w:t xml:space="preserve">14.7. </w:t>
      </w:r>
      <w:r w:rsidRPr="008F724C">
        <w:rPr>
          <w:rFonts w:ascii="Times New Roman" w:hAnsi="Times New Roman" w:cs="Times New Roman"/>
        </w:rPr>
        <w:t>A responsabilidade pela gestão ambiental da obra caberá integralmente à contratada, que deverá observar todas as normas ambientais aplicáveis, respondendo por eventuais infrações, danos ambientais ou destinação inadequada de resíduos, sem prejuízo da atuação fiscalizatória da Administração.</w:t>
      </w:r>
    </w:p>
    <w:p w14:paraId="315444C1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14.8.</w:t>
      </w:r>
      <w:r w:rsidRPr="00F56979">
        <w:rPr>
          <w:rFonts w:ascii="Times New Roman" w:hAnsi="Times New Roman" w:cs="Times New Roman"/>
        </w:rPr>
        <w:t xml:space="preserve"> A adoção das medidas mitigadoras e o adequado gerenciamento dos impactos ambientais contribuem para a execução da obra em conformidade com o </w:t>
      </w:r>
      <w:r w:rsidRPr="00F56979">
        <w:rPr>
          <w:rFonts w:ascii="Times New Roman" w:hAnsi="Times New Roman" w:cs="Times New Roman"/>
          <w:b/>
          <w:bCs/>
        </w:rPr>
        <w:t>princípio do desenvolvimento sustentável</w:t>
      </w:r>
      <w:r w:rsidRPr="00F56979">
        <w:rPr>
          <w:rFonts w:ascii="Times New Roman" w:hAnsi="Times New Roman" w:cs="Times New Roman"/>
        </w:rPr>
        <w:t>, previsto no art. 5º da Lei nº 14.133/2021.</w:t>
      </w:r>
    </w:p>
    <w:p w14:paraId="0C21D350" w14:textId="0AD6CC11" w:rsidR="008468BE" w:rsidRDefault="008468BE" w:rsidP="00F56979">
      <w:pPr>
        <w:jc w:val="both"/>
        <w:rPr>
          <w:rFonts w:ascii="Times New Roman" w:hAnsi="Times New Roman" w:cs="Times New Roman"/>
          <w:b/>
          <w:bCs/>
        </w:rPr>
      </w:pPr>
      <w:r w:rsidRPr="008468BE">
        <w:rPr>
          <w:rFonts w:ascii="Times New Roman" w:hAnsi="Times New Roman" w:cs="Times New Roman"/>
          <w:b/>
          <w:bCs/>
        </w:rPr>
        <w:t>14.</w:t>
      </w:r>
      <w:r>
        <w:rPr>
          <w:rFonts w:ascii="Times New Roman" w:hAnsi="Times New Roman" w:cs="Times New Roman"/>
          <w:b/>
          <w:bCs/>
        </w:rPr>
        <w:t>9</w:t>
      </w:r>
      <w:r w:rsidRPr="008468BE">
        <w:rPr>
          <w:rFonts w:ascii="Times New Roman" w:hAnsi="Times New Roman" w:cs="Times New Roman"/>
          <w:b/>
          <w:bCs/>
        </w:rPr>
        <w:t xml:space="preserve">. </w:t>
      </w:r>
      <w:r w:rsidRPr="008468BE">
        <w:rPr>
          <w:rFonts w:ascii="Times New Roman" w:hAnsi="Times New Roman" w:cs="Times New Roman"/>
        </w:rPr>
        <w:t xml:space="preserve">A contratada deverá observar, sempre que possível, práticas de sustentabilidade na execução da obra, incluindo uso racional de materiais, redução de desperdícios e destinação adequada de resíduos. </w:t>
      </w:r>
    </w:p>
    <w:p w14:paraId="08DE662D" w14:textId="64A83493" w:rsid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14.</w:t>
      </w:r>
      <w:r w:rsidR="008468BE">
        <w:rPr>
          <w:rFonts w:ascii="Times New Roman" w:hAnsi="Times New Roman" w:cs="Times New Roman"/>
          <w:b/>
          <w:bCs/>
        </w:rPr>
        <w:t>10</w:t>
      </w:r>
      <w:r w:rsidRPr="00F56979">
        <w:rPr>
          <w:rFonts w:ascii="Times New Roman" w:hAnsi="Times New Roman" w:cs="Times New Roman"/>
          <w:b/>
          <w:bCs/>
        </w:rPr>
        <w:t>.</w:t>
      </w:r>
      <w:r w:rsidRPr="00F56979">
        <w:rPr>
          <w:rFonts w:ascii="Times New Roman" w:hAnsi="Times New Roman" w:cs="Times New Roman"/>
        </w:rPr>
        <w:t xml:space="preserve"> Dessa forma, conclui-se que os impactos ambientais decorrentes da contratação são </w:t>
      </w:r>
      <w:r w:rsidRPr="00F56979">
        <w:rPr>
          <w:rFonts w:ascii="Times New Roman" w:hAnsi="Times New Roman" w:cs="Times New Roman"/>
          <w:b/>
          <w:bCs/>
        </w:rPr>
        <w:t>limitados, previsíveis e mitigáveis</w:t>
      </w:r>
      <w:r w:rsidRPr="00F56979">
        <w:rPr>
          <w:rFonts w:ascii="Times New Roman" w:hAnsi="Times New Roman" w:cs="Times New Roman"/>
        </w:rPr>
        <w:t>, não representando impedimento à execução do objeto, desde que observadas as medidas de controle e a legislação vigente.</w:t>
      </w:r>
    </w:p>
    <w:p w14:paraId="1DCA8E12" w14:textId="77777777" w:rsidR="008468BE" w:rsidRDefault="008468BE" w:rsidP="00F56979">
      <w:pPr>
        <w:jc w:val="both"/>
        <w:rPr>
          <w:rFonts w:ascii="Times New Roman" w:hAnsi="Times New Roman" w:cs="Times New Roman"/>
        </w:rPr>
      </w:pPr>
    </w:p>
    <w:p w14:paraId="64083281" w14:textId="77777777" w:rsidR="00F56979" w:rsidRPr="00F56979" w:rsidRDefault="00F56979" w:rsidP="00F56979">
      <w:pPr>
        <w:jc w:val="both"/>
        <w:rPr>
          <w:rFonts w:ascii="Times New Roman" w:hAnsi="Times New Roman" w:cs="Times New Roman"/>
          <w:b/>
          <w:bCs/>
        </w:rPr>
      </w:pPr>
      <w:r w:rsidRPr="00F56979">
        <w:rPr>
          <w:rFonts w:ascii="Times New Roman" w:hAnsi="Times New Roman" w:cs="Times New Roman"/>
          <w:b/>
          <w:bCs/>
        </w:rPr>
        <w:t>15. VIABILIDADE DA CONTRATAÇÃO</w:t>
      </w:r>
    </w:p>
    <w:p w14:paraId="2986776D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15.1.</w:t>
      </w:r>
      <w:r w:rsidRPr="00F56979">
        <w:rPr>
          <w:rFonts w:ascii="Times New Roman" w:hAnsi="Times New Roman" w:cs="Times New Roman"/>
        </w:rPr>
        <w:t xml:space="preserve"> A análise integrada dos elementos constantes neste Estudo Técnico Preliminar demonstra que a contratação pretendida é </w:t>
      </w:r>
      <w:r w:rsidRPr="00F56979">
        <w:rPr>
          <w:rFonts w:ascii="Times New Roman" w:hAnsi="Times New Roman" w:cs="Times New Roman"/>
          <w:b/>
          <w:bCs/>
        </w:rPr>
        <w:t>plenamente viável sob os aspectos técnico, econômico, operacional, ambiental e jurídico</w:t>
      </w:r>
      <w:r w:rsidRPr="00F56979">
        <w:rPr>
          <w:rFonts w:ascii="Times New Roman" w:hAnsi="Times New Roman" w:cs="Times New Roman"/>
        </w:rPr>
        <w:t>, atendendo aos requisitos estabelecidos pela Lei nº 14.133/2021.</w:t>
      </w:r>
    </w:p>
    <w:p w14:paraId="26A04E0A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15.2.</w:t>
      </w:r>
      <w:r w:rsidRPr="00F56979">
        <w:rPr>
          <w:rFonts w:ascii="Times New Roman" w:hAnsi="Times New Roman" w:cs="Times New Roman"/>
        </w:rPr>
        <w:t xml:space="preserve"> Sob o aspecto técnico, verifica-se que o objeto encontra-se </w:t>
      </w:r>
      <w:r w:rsidRPr="00F56979">
        <w:rPr>
          <w:rFonts w:ascii="Times New Roman" w:hAnsi="Times New Roman" w:cs="Times New Roman"/>
          <w:b/>
          <w:bCs/>
        </w:rPr>
        <w:t>adequadamente definido e caracterizado</w:t>
      </w:r>
      <w:r w:rsidRPr="00F56979">
        <w:rPr>
          <w:rFonts w:ascii="Times New Roman" w:hAnsi="Times New Roman" w:cs="Times New Roman"/>
        </w:rPr>
        <w:t>, com base em projetos de engenharia completos (arquitetônico, estrutural, instalações e PSCIP), devidamente acompanhados de memoriais, orçamento e cronograma físico-financeiro, o que assegura clareza quanto ao escopo e reduz riscos de execução.</w:t>
      </w:r>
    </w:p>
    <w:p w14:paraId="6EDEAD5F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15.3.</w:t>
      </w:r>
      <w:r w:rsidRPr="00F56979">
        <w:rPr>
          <w:rFonts w:ascii="Times New Roman" w:hAnsi="Times New Roman" w:cs="Times New Roman"/>
        </w:rPr>
        <w:t xml:space="preserve"> A solução adotada — reforma, ampliação e adequação da edificação existente — mostrou-se a </w:t>
      </w:r>
      <w:r w:rsidRPr="00F56979">
        <w:rPr>
          <w:rFonts w:ascii="Times New Roman" w:hAnsi="Times New Roman" w:cs="Times New Roman"/>
          <w:b/>
          <w:bCs/>
        </w:rPr>
        <w:t>mais vantajosa entre as alternativas analisadas</w:t>
      </w:r>
      <w:r w:rsidRPr="00F56979">
        <w:rPr>
          <w:rFonts w:ascii="Times New Roman" w:hAnsi="Times New Roman" w:cs="Times New Roman"/>
        </w:rPr>
        <w:t>, conforme item 8 deste ETP, por conciliar menor custo relativo, menor prazo de execução e melhor aproveitamento do patrimônio público existente.</w:t>
      </w:r>
    </w:p>
    <w:p w14:paraId="6FAE0A3F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15.4.</w:t>
      </w:r>
      <w:r w:rsidRPr="00F56979">
        <w:rPr>
          <w:rFonts w:ascii="Times New Roman" w:hAnsi="Times New Roman" w:cs="Times New Roman"/>
        </w:rPr>
        <w:t xml:space="preserve"> Sob o aspecto econômico, a viabilidade da contratação está demonstrada por meio de estimativa de custos elaborada com base em metodologia reconhecida, utilizando o </w:t>
      </w:r>
      <w:r w:rsidRPr="00F56979">
        <w:rPr>
          <w:rFonts w:ascii="Times New Roman" w:hAnsi="Times New Roman" w:cs="Times New Roman"/>
          <w:b/>
          <w:bCs/>
        </w:rPr>
        <w:t xml:space="preserve">SINAPI – </w:t>
      </w:r>
      <w:r w:rsidRPr="00F56979">
        <w:rPr>
          <w:rFonts w:ascii="Times New Roman" w:hAnsi="Times New Roman" w:cs="Times New Roman"/>
          <w:b/>
          <w:bCs/>
        </w:rPr>
        <w:lastRenderedPageBreak/>
        <w:t>competência fevereiro de 2026</w:t>
      </w:r>
      <w:r w:rsidRPr="00F56979">
        <w:rPr>
          <w:rFonts w:ascii="Times New Roman" w:hAnsi="Times New Roman" w:cs="Times New Roman"/>
        </w:rPr>
        <w:t>, com quantitativos extraídos dos projetos e aplicação de BDI compatível, evidenciando aderência aos preços de mercado.</w:t>
      </w:r>
    </w:p>
    <w:p w14:paraId="02CC1318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15.5.</w:t>
      </w:r>
      <w:r w:rsidRPr="00F56979">
        <w:rPr>
          <w:rFonts w:ascii="Times New Roman" w:hAnsi="Times New Roman" w:cs="Times New Roman"/>
        </w:rPr>
        <w:t xml:space="preserve"> No que se refere à viabilidade operacional, a Administração dispõe de condições para promover a contratação e acompanhar sua execução, desde que observadas as providências administrativas indicadas neste ETP, especialmente quanto à designação de fiscalização e à adequada instrução processual.</w:t>
      </w:r>
    </w:p>
    <w:p w14:paraId="6A052B1A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15.6.</w:t>
      </w:r>
      <w:r w:rsidRPr="00F56979">
        <w:rPr>
          <w:rFonts w:ascii="Times New Roman" w:hAnsi="Times New Roman" w:cs="Times New Roman"/>
        </w:rPr>
        <w:t xml:space="preserve"> Do ponto de vista jurídico, a contratação encontra </w:t>
      </w:r>
      <w:r w:rsidRPr="00F56979">
        <w:rPr>
          <w:rFonts w:ascii="Times New Roman" w:hAnsi="Times New Roman" w:cs="Times New Roman"/>
          <w:b/>
          <w:bCs/>
        </w:rPr>
        <w:t>pleno respaldo na Lei nº 14.133/2021</w:t>
      </w:r>
      <w:r w:rsidRPr="00F56979">
        <w:rPr>
          <w:rFonts w:ascii="Times New Roman" w:hAnsi="Times New Roman" w:cs="Times New Roman"/>
        </w:rPr>
        <w:t>, estando presentes os elementos essenciais de planejamento, incluindo definição da necessidade, análise de alternativas, estimativa de custos, avaliação de riscos e justificativa da solução adotada.</w:t>
      </w:r>
    </w:p>
    <w:p w14:paraId="635364CE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15.7.</w:t>
      </w:r>
      <w:r w:rsidRPr="00F56979">
        <w:rPr>
          <w:rFonts w:ascii="Times New Roman" w:hAnsi="Times New Roman" w:cs="Times New Roman"/>
        </w:rPr>
        <w:t xml:space="preserve"> No tocante ao mercado, verifica-se a existência de </w:t>
      </w:r>
      <w:r w:rsidRPr="00F56979">
        <w:rPr>
          <w:rFonts w:ascii="Times New Roman" w:hAnsi="Times New Roman" w:cs="Times New Roman"/>
          <w:b/>
          <w:bCs/>
        </w:rPr>
        <w:t>competitividade suficiente</w:t>
      </w:r>
      <w:r w:rsidRPr="00F56979">
        <w:rPr>
          <w:rFonts w:ascii="Times New Roman" w:hAnsi="Times New Roman" w:cs="Times New Roman"/>
        </w:rPr>
        <w:t>, uma vez que o objeto é usual no setor da construção civil, não envolvendo tecnologia exclusiva ou restritiva, o que favorece a ampla participação de licitantes e a obtenção de proposta mais vantajosa.</w:t>
      </w:r>
    </w:p>
    <w:p w14:paraId="114F13F2" w14:textId="77777777" w:rsidR="00F56979" w:rsidRP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15.8.</w:t>
      </w:r>
      <w:r w:rsidRPr="00F56979">
        <w:rPr>
          <w:rFonts w:ascii="Times New Roman" w:hAnsi="Times New Roman" w:cs="Times New Roman"/>
        </w:rPr>
        <w:t xml:space="preserve"> Os impactos ambientais associados à execução da obra foram avaliados e classificados como </w:t>
      </w:r>
      <w:r w:rsidRPr="00F56979">
        <w:rPr>
          <w:rFonts w:ascii="Times New Roman" w:hAnsi="Times New Roman" w:cs="Times New Roman"/>
          <w:b/>
          <w:bCs/>
        </w:rPr>
        <w:t>limitados e mitigáveis</w:t>
      </w:r>
      <w:r w:rsidRPr="00F56979">
        <w:rPr>
          <w:rFonts w:ascii="Times New Roman" w:hAnsi="Times New Roman" w:cs="Times New Roman"/>
        </w:rPr>
        <w:t>, não constituindo impedimento à contratação, desde que observadas as medidas de controle ambiental previstas.</w:t>
      </w:r>
    </w:p>
    <w:p w14:paraId="21BCEDFA" w14:textId="77777777" w:rsid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15.9.</w:t>
      </w:r>
      <w:r w:rsidRPr="00F56979">
        <w:rPr>
          <w:rFonts w:ascii="Times New Roman" w:hAnsi="Times New Roman" w:cs="Times New Roman"/>
        </w:rPr>
        <w:t xml:space="preserve"> A inexistência de contratações interdependentes e a definição do objeto como solução autônoma e integrada contribuem para a </w:t>
      </w:r>
      <w:r w:rsidRPr="00F56979">
        <w:rPr>
          <w:rFonts w:ascii="Times New Roman" w:hAnsi="Times New Roman" w:cs="Times New Roman"/>
          <w:b/>
          <w:bCs/>
        </w:rPr>
        <w:t>redução de riscos de execução e maior previsibilidade contratual</w:t>
      </w:r>
      <w:r w:rsidRPr="00F56979">
        <w:rPr>
          <w:rFonts w:ascii="Times New Roman" w:hAnsi="Times New Roman" w:cs="Times New Roman"/>
        </w:rPr>
        <w:t>, reforçando a viabilidade do empreendimento.</w:t>
      </w:r>
    </w:p>
    <w:p w14:paraId="427B7843" w14:textId="40B4902A" w:rsidR="00BC719F" w:rsidRPr="00F56979" w:rsidRDefault="00BC719F" w:rsidP="00F56979">
      <w:pPr>
        <w:jc w:val="both"/>
        <w:rPr>
          <w:rFonts w:ascii="Times New Roman" w:hAnsi="Times New Roman" w:cs="Times New Roman"/>
        </w:rPr>
      </w:pPr>
      <w:r w:rsidRPr="00BC719F">
        <w:rPr>
          <w:rFonts w:ascii="Times New Roman" w:hAnsi="Times New Roman" w:cs="Times New Roman"/>
          <w:b/>
          <w:bCs/>
        </w:rPr>
        <w:t>15.10.</w:t>
      </w:r>
      <w:r w:rsidRPr="00BC719F">
        <w:rPr>
          <w:rFonts w:ascii="Times New Roman" w:hAnsi="Times New Roman" w:cs="Times New Roman"/>
        </w:rPr>
        <w:t xml:space="preserve"> Ressalta-se que a viabilidade da contratação está condicionada à adoção das providências administrativas indicadas neste ETP, especialmente quanto à revisão final dos documentos técnicos, eventual atualização da planilha orçamentária, adequada condução do processo licitatório e estrita observância do princípio da segregação de funções.</w:t>
      </w:r>
    </w:p>
    <w:p w14:paraId="3D2106A6" w14:textId="77777777" w:rsid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15.11.</w:t>
      </w:r>
      <w:r w:rsidRPr="00F56979">
        <w:rPr>
          <w:rFonts w:ascii="Times New Roman" w:hAnsi="Times New Roman" w:cs="Times New Roman"/>
        </w:rPr>
        <w:t xml:space="preserve"> Diante do exposto, conclui-se que a contratação é </w:t>
      </w:r>
      <w:r w:rsidRPr="00F56979">
        <w:rPr>
          <w:rFonts w:ascii="Times New Roman" w:hAnsi="Times New Roman" w:cs="Times New Roman"/>
          <w:b/>
          <w:bCs/>
        </w:rPr>
        <w:t>tecnicamente adequada, economicamente justificável, juridicamente possível e operacionalmente exequível</w:t>
      </w:r>
      <w:r w:rsidRPr="00F56979">
        <w:rPr>
          <w:rFonts w:ascii="Times New Roman" w:hAnsi="Times New Roman" w:cs="Times New Roman"/>
        </w:rPr>
        <w:t>, atendendo ao interesse público e aos princípios da eficiência, economicidade, planejamento e desenvolvimento sustentável.</w:t>
      </w:r>
    </w:p>
    <w:p w14:paraId="2B0EF9FC" w14:textId="55F571F7" w:rsidR="008468BE" w:rsidRPr="00F56979" w:rsidRDefault="008468BE" w:rsidP="00F56979">
      <w:pPr>
        <w:jc w:val="both"/>
        <w:rPr>
          <w:rFonts w:ascii="Times New Roman" w:hAnsi="Times New Roman" w:cs="Times New Roman"/>
        </w:rPr>
      </w:pPr>
      <w:r w:rsidRPr="008468BE">
        <w:rPr>
          <w:rFonts w:ascii="Times New Roman" w:hAnsi="Times New Roman" w:cs="Times New Roman"/>
          <w:b/>
          <w:bCs/>
        </w:rPr>
        <w:t>15.1</w:t>
      </w:r>
      <w:r>
        <w:rPr>
          <w:rFonts w:ascii="Times New Roman" w:hAnsi="Times New Roman" w:cs="Times New Roman"/>
          <w:b/>
          <w:bCs/>
        </w:rPr>
        <w:t>2</w:t>
      </w:r>
      <w:r w:rsidRPr="008468BE">
        <w:rPr>
          <w:rFonts w:ascii="Times New Roman" w:hAnsi="Times New Roman" w:cs="Times New Roman"/>
          <w:b/>
          <w:bCs/>
        </w:rPr>
        <w:t>.</w:t>
      </w:r>
      <w:r w:rsidRPr="008468BE">
        <w:rPr>
          <w:rFonts w:ascii="Times New Roman" w:hAnsi="Times New Roman" w:cs="Times New Roman"/>
        </w:rPr>
        <w:t xml:space="preserve"> A presente conclusão encontra-se em conformidade com o art. 18 da Lei nº 14.133/2021, evidenciando o adequado planejamento da contratação e a escolha da solução mais vantajosa para a Administração.</w:t>
      </w:r>
    </w:p>
    <w:p w14:paraId="3708DDBB" w14:textId="63DA7897" w:rsidR="00F56979" w:rsidRDefault="00F56979" w:rsidP="00F56979">
      <w:pPr>
        <w:jc w:val="both"/>
        <w:rPr>
          <w:rFonts w:ascii="Times New Roman" w:hAnsi="Times New Roman" w:cs="Times New Roman"/>
        </w:rPr>
      </w:pPr>
      <w:r w:rsidRPr="00F56979">
        <w:rPr>
          <w:rFonts w:ascii="Times New Roman" w:hAnsi="Times New Roman" w:cs="Times New Roman"/>
          <w:b/>
          <w:bCs/>
        </w:rPr>
        <w:t>15.1</w:t>
      </w:r>
      <w:r w:rsidR="008468BE">
        <w:rPr>
          <w:rFonts w:ascii="Times New Roman" w:hAnsi="Times New Roman" w:cs="Times New Roman"/>
          <w:b/>
          <w:bCs/>
        </w:rPr>
        <w:t>3</w:t>
      </w:r>
      <w:r w:rsidRPr="00F56979">
        <w:rPr>
          <w:rFonts w:ascii="Times New Roman" w:hAnsi="Times New Roman" w:cs="Times New Roman"/>
          <w:b/>
          <w:bCs/>
        </w:rPr>
        <w:t>.</w:t>
      </w:r>
      <w:r w:rsidRPr="00F56979">
        <w:rPr>
          <w:rFonts w:ascii="Times New Roman" w:hAnsi="Times New Roman" w:cs="Times New Roman"/>
        </w:rPr>
        <w:t xml:space="preserve"> Por fim, recomenda-se o </w:t>
      </w:r>
      <w:r w:rsidRPr="00F56979">
        <w:rPr>
          <w:rFonts w:ascii="Times New Roman" w:hAnsi="Times New Roman" w:cs="Times New Roman"/>
          <w:b/>
          <w:bCs/>
        </w:rPr>
        <w:t>prosseguimento do processo licitatório</w:t>
      </w:r>
      <w:r w:rsidRPr="00F56979">
        <w:rPr>
          <w:rFonts w:ascii="Times New Roman" w:hAnsi="Times New Roman" w:cs="Times New Roman"/>
        </w:rPr>
        <w:t>, com base nos elementos constantes deste Estudo Técnico Preliminar, por se tratar da solução mais adequada para atendimento da necessidade administrativa identificada.</w:t>
      </w:r>
    </w:p>
    <w:p w14:paraId="5148604A" w14:textId="580E8836" w:rsidR="008C308D" w:rsidRDefault="008C308D" w:rsidP="00F56979">
      <w:pPr>
        <w:jc w:val="both"/>
        <w:rPr>
          <w:rFonts w:ascii="Times New Roman" w:hAnsi="Times New Roman" w:cs="Times New Roman"/>
        </w:rPr>
      </w:pPr>
      <w:r w:rsidRPr="008C308D">
        <w:rPr>
          <w:rFonts w:ascii="Times New Roman" w:hAnsi="Times New Roman" w:cs="Times New Roman"/>
          <w:b/>
          <w:bCs/>
        </w:rPr>
        <w:t>15.14.</w:t>
      </w:r>
      <w:r w:rsidRPr="008C308D">
        <w:rPr>
          <w:rFonts w:ascii="Times New Roman" w:hAnsi="Times New Roman" w:cs="Times New Roman"/>
        </w:rPr>
        <w:t xml:space="preserve"> Registra-se que as informações constantes neste Estudo Técnico Preliminar foram elaboradas com base em projetos e documentos técnicos produzidos por profissionais legalmente habilitados, cabendo aos respectivos autores a responsabilidade técnica pelos elementos de engenharia, limitando-se a Administração à verificação formal de sua consistência e adequação ao interesse público.</w:t>
      </w:r>
    </w:p>
    <w:p w14:paraId="51E33393" w14:textId="024E6192" w:rsidR="00FA2D4D" w:rsidRPr="00F56979" w:rsidRDefault="00FA2D4D" w:rsidP="00F56979">
      <w:pPr>
        <w:jc w:val="both"/>
        <w:rPr>
          <w:rFonts w:ascii="Times New Roman" w:hAnsi="Times New Roman" w:cs="Times New Roman"/>
        </w:rPr>
      </w:pPr>
      <w:r w:rsidRPr="00FA2D4D">
        <w:rPr>
          <w:rFonts w:ascii="Times New Roman" w:hAnsi="Times New Roman" w:cs="Times New Roman"/>
          <w:b/>
          <w:bCs/>
        </w:rPr>
        <w:t>15.15.</w:t>
      </w:r>
      <w:r w:rsidRPr="00FA2D4D">
        <w:rPr>
          <w:rFonts w:ascii="Times New Roman" w:hAnsi="Times New Roman" w:cs="Times New Roman"/>
        </w:rPr>
        <w:t xml:space="preserve"> A presente análise de viabilidade não afasta a necessidade de observância contínua dos princípios da legalidade, planejamento, eficiência e controle, cabendo à Administração adotar todas as medidas necessárias à adequada gestão da contratação durante sua execução.</w:t>
      </w:r>
    </w:p>
    <w:p w14:paraId="12098868" w14:textId="77777777" w:rsidR="00F56979" w:rsidRDefault="00F56979" w:rsidP="00136075">
      <w:pPr>
        <w:jc w:val="both"/>
        <w:rPr>
          <w:rFonts w:ascii="Times New Roman" w:hAnsi="Times New Roman" w:cs="Times New Roman"/>
        </w:rPr>
      </w:pPr>
    </w:p>
    <w:p w14:paraId="7E3A9765" w14:textId="75DBF316" w:rsidR="00136075" w:rsidRPr="003363D3" w:rsidRDefault="00136075" w:rsidP="00136075">
      <w:pPr>
        <w:jc w:val="both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</w:rPr>
        <w:t xml:space="preserve">Dores do Turvo/MG, </w:t>
      </w:r>
      <w:r w:rsidR="007C0FDF" w:rsidRPr="003363D3">
        <w:rPr>
          <w:rFonts w:ascii="Times New Roman" w:hAnsi="Times New Roman" w:cs="Times New Roman"/>
        </w:rPr>
        <w:t xml:space="preserve">27 de abril </w:t>
      </w:r>
      <w:r w:rsidRPr="003363D3">
        <w:rPr>
          <w:rFonts w:ascii="Times New Roman" w:hAnsi="Times New Roman" w:cs="Times New Roman"/>
        </w:rPr>
        <w:t>de 2026.</w:t>
      </w:r>
    </w:p>
    <w:p w14:paraId="1F5F044F" w14:textId="77777777" w:rsidR="007C0FDF" w:rsidRPr="003363D3" w:rsidRDefault="007C0FDF" w:rsidP="00136075">
      <w:pPr>
        <w:jc w:val="both"/>
        <w:rPr>
          <w:rFonts w:ascii="Times New Roman" w:hAnsi="Times New Roman" w:cs="Times New Roman"/>
        </w:rPr>
      </w:pPr>
    </w:p>
    <w:p w14:paraId="5F51E49E" w14:textId="77777777" w:rsidR="007C0FDF" w:rsidRPr="003363D3" w:rsidRDefault="007C0FDF" w:rsidP="00136075">
      <w:pPr>
        <w:jc w:val="both"/>
        <w:rPr>
          <w:rFonts w:ascii="Times New Roman" w:hAnsi="Times New Roman" w:cs="Times New Roman"/>
        </w:rPr>
      </w:pPr>
    </w:p>
    <w:p w14:paraId="4BC007EF" w14:textId="77777777" w:rsidR="007C0FDF" w:rsidRPr="003363D3" w:rsidRDefault="007C0FDF" w:rsidP="00136075">
      <w:pPr>
        <w:jc w:val="both"/>
        <w:rPr>
          <w:rFonts w:ascii="Times New Roman" w:hAnsi="Times New Roman" w:cs="Times New Roman"/>
        </w:rPr>
      </w:pPr>
    </w:p>
    <w:p w14:paraId="27B58E87" w14:textId="6A53793D" w:rsidR="00136075" w:rsidRPr="003363D3" w:rsidRDefault="00136075" w:rsidP="007C0FDF">
      <w:pPr>
        <w:jc w:val="center"/>
        <w:rPr>
          <w:rFonts w:ascii="Times New Roman" w:hAnsi="Times New Roman" w:cs="Times New Roman"/>
        </w:rPr>
      </w:pPr>
      <w:r w:rsidRPr="003363D3">
        <w:rPr>
          <w:rFonts w:ascii="Times New Roman" w:hAnsi="Times New Roman" w:cs="Times New Roman"/>
        </w:rPr>
        <w:t>Michelly Marotta Cotta da Silva</w:t>
      </w:r>
      <w:r w:rsidRPr="003363D3">
        <w:rPr>
          <w:rFonts w:ascii="Times New Roman" w:hAnsi="Times New Roman" w:cs="Times New Roman"/>
        </w:rPr>
        <w:br/>
        <w:t>Assessora de Gabinete da Presidência</w:t>
      </w:r>
    </w:p>
    <w:p w14:paraId="68DD6A17" w14:textId="32FA518C" w:rsidR="0078418C" w:rsidRPr="003363D3" w:rsidRDefault="0078418C" w:rsidP="00136075">
      <w:pPr>
        <w:jc w:val="both"/>
        <w:rPr>
          <w:rFonts w:ascii="Times New Roman" w:hAnsi="Times New Roman" w:cs="Times New Roman"/>
        </w:rPr>
      </w:pPr>
    </w:p>
    <w:sectPr w:rsidR="0078418C" w:rsidRPr="003363D3" w:rsidSect="00601D28">
      <w:headerReference w:type="default" r:id="rId12"/>
      <w:footerReference w:type="default" r:id="rId13"/>
      <w:type w:val="continuous"/>
      <w:pgSz w:w="11906" w:h="16838" w:code="9"/>
      <w:pgMar w:top="2268" w:right="1134" w:bottom="22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457C14" w14:textId="77777777" w:rsidR="004E2D26" w:rsidRDefault="004E2D26">
      <w:r>
        <w:separator/>
      </w:r>
    </w:p>
  </w:endnote>
  <w:endnote w:type="continuationSeparator" w:id="0">
    <w:p w14:paraId="32A71D06" w14:textId="77777777" w:rsidR="004E2D26" w:rsidRDefault="004E2D26">
      <w:r>
        <w:continuationSeparator/>
      </w:r>
    </w:p>
  </w:endnote>
  <w:endnote w:type="continuationNotice" w:id="1">
    <w:p w14:paraId="3F371880" w14:textId="77777777" w:rsidR="004E2D26" w:rsidRDefault="004E2D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3">
    <w:altName w:val="Times New Roman"/>
    <w:panose1 w:val="00000000000000000000"/>
    <w:charset w:val="00"/>
    <w:family w:val="roman"/>
    <w:notTrueType/>
    <w:pitch w:val="default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20780467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94F7B16" w14:textId="491D7146" w:rsidR="00FC508E" w:rsidRPr="00FC508E" w:rsidRDefault="00FC508E">
            <w:pPr>
              <w:pStyle w:val="Rodap"/>
              <w:jc w:val="right"/>
              <w:rPr>
                <w:rFonts w:ascii="Times New Roman" w:hAnsi="Times New Roman" w:cs="Times New Roman"/>
              </w:rPr>
            </w:pPr>
            <w:r w:rsidRPr="00FC508E">
              <w:rPr>
                <w:rFonts w:ascii="Times New Roman" w:hAnsi="Times New Roman" w:cs="Times New Roman"/>
              </w:rPr>
              <w:t xml:space="preserve">Página </w:t>
            </w:r>
            <w:r w:rsidRPr="00FC508E">
              <w:rPr>
                <w:rFonts w:ascii="Times New Roman" w:hAnsi="Times New Roman" w:cs="Times New Roman"/>
                <w:b/>
                <w:bCs/>
              </w:rPr>
              <w:fldChar w:fldCharType="begin"/>
            </w:r>
            <w:r w:rsidRPr="00FC508E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FC508E">
              <w:rPr>
                <w:rFonts w:ascii="Times New Roman" w:hAnsi="Times New Roman" w:cs="Times New Roman"/>
                <w:b/>
                <w:bCs/>
              </w:rPr>
              <w:fldChar w:fldCharType="separate"/>
            </w:r>
            <w:r w:rsidR="00AB424B">
              <w:rPr>
                <w:rFonts w:ascii="Times New Roman" w:hAnsi="Times New Roman" w:cs="Times New Roman"/>
                <w:b/>
                <w:bCs/>
                <w:noProof/>
              </w:rPr>
              <w:t>1</w:t>
            </w:r>
            <w:r w:rsidRPr="00FC508E">
              <w:rPr>
                <w:rFonts w:ascii="Times New Roman" w:hAnsi="Times New Roman" w:cs="Times New Roman"/>
                <w:b/>
                <w:bCs/>
              </w:rPr>
              <w:fldChar w:fldCharType="end"/>
            </w:r>
            <w:r w:rsidRPr="00FC508E">
              <w:rPr>
                <w:rFonts w:ascii="Times New Roman" w:hAnsi="Times New Roman" w:cs="Times New Roman"/>
              </w:rPr>
              <w:t xml:space="preserve"> de </w:t>
            </w:r>
            <w:r w:rsidRPr="00FC508E">
              <w:rPr>
                <w:rFonts w:ascii="Times New Roman" w:hAnsi="Times New Roman" w:cs="Times New Roman"/>
                <w:b/>
                <w:bCs/>
              </w:rPr>
              <w:fldChar w:fldCharType="begin"/>
            </w:r>
            <w:r w:rsidRPr="00FC508E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FC508E">
              <w:rPr>
                <w:rFonts w:ascii="Times New Roman" w:hAnsi="Times New Roman" w:cs="Times New Roman"/>
                <w:b/>
                <w:bCs/>
              </w:rPr>
              <w:fldChar w:fldCharType="separate"/>
            </w:r>
            <w:r w:rsidR="00AB424B">
              <w:rPr>
                <w:rFonts w:ascii="Times New Roman" w:hAnsi="Times New Roman" w:cs="Times New Roman"/>
                <w:b/>
                <w:bCs/>
                <w:noProof/>
              </w:rPr>
              <w:t>19</w:t>
            </w:r>
            <w:r w:rsidRPr="00FC508E">
              <w:rPr>
                <w:rFonts w:ascii="Times New Roman" w:hAnsi="Times New Roman" w:cs="Times New Roman"/>
                <w:b/>
                <w:bCs/>
              </w:rPr>
              <w:fldChar w:fldCharType="end"/>
            </w:r>
          </w:p>
        </w:sdtContent>
      </w:sdt>
    </w:sdtContent>
  </w:sdt>
  <w:p w14:paraId="608C8A14" w14:textId="77777777" w:rsidR="00AF6482" w:rsidRDefault="00AF6482" w:rsidP="00AF6482">
    <w:pPr>
      <w:pStyle w:val="SemEspaamento"/>
      <w:jc w:val="center"/>
      <w:rPr>
        <w:color w:val="auto"/>
        <w:sz w:val="20"/>
      </w:rPr>
    </w:pPr>
    <w:r>
      <w:rPr>
        <w:color w:val="auto"/>
        <w:sz w:val="20"/>
      </w:rPr>
      <w:t>______________________________________________________________________________</w:t>
    </w:r>
  </w:p>
  <w:p w14:paraId="0A9A18B4" w14:textId="77777777" w:rsidR="00AF6482" w:rsidRDefault="00AF6482" w:rsidP="00AF6482">
    <w:pPr>
      <w:pStyle w:val="Rodap"/>
      <w:jc w:val="center"/>
    </w:pPr>
    <w:r>
      <w:t>Rua Umbelina Marotta,403 – Centro – CEP 36.513-000</w:t>
    </w:r>
  </w:p>
  <w:p w14:paraId="54B27965" w14:textId="77777777" w:rsidR="00AF6482" w:rsidRDefault="00AF6482" w:rsidP="00AF6482">
    <w:pPr>
      <w:pStyle w:val="Rodap"/>
      <w:jc w:val="center"/>
    </w:pPr>
    <w:r>
      <w:t xml:space="preserve">Dores do Turvo /MG – site </w:t>
    </w:r>
    <w:hyperlink r:id="rId1" w:history="1">
      <w:r w:rsidRPr="001F27A6">
        <w:rPr>
          <w:rStyle w:val="Hyperlink"/>
        </w:rPr>
        <w:t>https://camaradt.mg.gov.br/</w:t>
      </w:r>
    </w:hyperlink>
    <w:r>
      <w:t xml:space="preserve"> </w:t>
    </w:r>
  </w:p>
  <w:p w14:paraId="7E6308F2" w14:textId="7B9DF0F6" w:rsidR="002F2F20" w:rsidRPr="00842420" w:rsidRDefault="00AF6482" w:rsidP="00AF6482">
    <w:pPr>
      <w:pStyle w:val="Rodap"/>
      <w:jc w:val="center"/>
    </w:pPr>
    <w:r>
      <w:t xml:space="preserve">Email: </w:t>
    </w:r>
    <w:hyperlink r:id="rId2" w:history="1">
      <w:r w:rsidRPr="001F27A6">
        <w:rPr>
          <w:rStyle w:val="Hyperlink"/>
        </w:rPr>
        <w:t>camaravereadores2013@hotmail.com</w:t>
      </w:r>
    </w:hyperlink>
    <w:r>
      <w:t xml:space="preserve"> - </w:t>
    </w:r>
    <w:proofErr w:type="gramStart"/>
    <w:r>
      <w:t>Contato:</w:t>
    </w:r>
    <w:proofErr w:type="gramEnd"/>
    <w:r>
      <w:t>( 32) 3</w:t>
    </w:r>
    <w:r w:rsidR="00941807">
      <w:t>478-0703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C27D82" w14:textId="77777777" w:rsidR="004E2D26" w:rsidRDefault="004E2D26">
      <w:r>
        <w:separator/>
      </w:r>
    </w:p>
  </w:footnote>
  <w:footnote w:type="continuationSeparator" w:id="0">
    <w:p w14:paraId="164A7350" w14:textId="77777777" w:rsidR="004E2D26" w:rsidRDefault="004E2D26">
      <w:r>
        <w:continuationSeparator/>
      </w:r>
    </w:p>
  </w:footnote>
  <w:footnote w:type="continuationNotice" w:id="1">
    <w:p w14:paraId="63F33F84" w14:textId="77777777" w:rsidR="004E2D26" w:rsidRDefault="004E2D2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8E7818" w14:textId="47129410" w:rsidR="00AF6482" w:rsidRPr="004961BB" w:rsidRDefault="00AF6482" w:rsidP="00AF6482">
    <w:pPr>
      <w:pStyle w:val="SemEspaamento"/>
      <w:jc w:val="center"/>
      <w:rPr>
        <w:color w:val="auto"/>
        <w:sz w:val="32"/>
        <w:szCs w:val="32"/>
      </w:rPr>
    </w:pPr>
    <w:r>
      <w:rPr>
        <w:noProof/>
        <w:color w:val="auto"/>
        <w:sz w:val="32"/>
        <w:szCs w:val="32"/>
      </w:rPr>
      <w:drawing>
        <wp:anchor distT="0" distB="0" distL="114300" distR="114300" simplePos="0" relativeHeight="251659264" behindDoc="0" locked="0" layoutInCell="1" allowOverlap="1" wp14:anchorId="740CDD30" wp14:editId="19FAD6E3">
          <wp:simplePos x="0" y="0"/>
          <wp:positionH relativeFrom="column">
            <wp:posOffset>-180975</wp:posOffset>
          </wp:positionH>
          <wp:positionV relativeFrom="paragraph">
            <wp:posOffset>-200025</wp:posOffset>
          </wp:positionV>
          <wp:extent cx="784860" cy="993140"/>
          <wp:effectExtent l="0" t="0" r="15240" b="16510"/>
          <wp:wrapNone/>
          <wp:docPr id="1939666062" name="Imagem 1" descr="História da Câmara – Câmara Municipal de São Bento Abade – 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istória da Câmara – Câmara Municipal de São Bento Abade – M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93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961BB">
      <w:rPr>
        <w:color w:val="auto"/>
        <w:sz w:val="32"/>
        <w:szCs w:val="32"/>
      </w:rPr>
      <w:t>Câmara Municipal de Dores do Turvo</w:t>
    </w:r>
    <w:r>
      <w:rPr>
        <w:color w:val="auto"/>
        <w:sz w:val="32"/>
        <w:szCs w:val="32"/>
      </w:rPr>
      <w:t>/MG</w:t>
    </w:r>
  </w:p>
  <w:p w14:paraId="25D423B8" w14:textId="77777777" w:rsidR="00AF6482" w:rsidRDefault="00AF6482" w:rsidP="00AF6482">
    <w:pPr>
      <w:pStyle w:val="SemEspaamento"/>
      <w:jc w:val="center"/>
      <w:rPr>
        <w:color w:val="auto"/>
        <w:sz w:val="28"/>
        <w:szCs w:val="28"/>
      </w:rPr>
    </w:pPr>
  </w:p>
  <w:p w14:paraId="1142BB3B" w14:textId="50F6C443" w:rsidR="00AF6482" w:rsidRPr="007E4616" w:rsidRDefault="00AF6482" w:rsidP="00AF6482">
    <w:pPr>
      <w:pStyle w:val="SemEspaamento"/>
      <w:jc w:val="center"/>
      <w:rPr>
        <w:color w:val="auto"/>
        <w:sz w:val="20"/>
      </w:rPr>
    </w:pPr>
    <w:r w:rsidRPr="007E4616">
      <w:rPr>
        <w:color w:val="auto"/>
        <w:sz w:val="20"/>
      </w:rPr>
      <w:t>CNPJ nº 05.666.423/0001-69</w:t>
    </w:r>
  </w:p>
  <w:p w14:paraId="481583CD" w14:textId="77777777" w:rsidR="00AF6482" w:rsidRDefault="00AF6482" w:rsidP="00AF6482">
    <w:pPr>
      <w:pStyle w:val="Cabealho"/>
      <w:jc w:val="right"/>
    </w:pPr>
  </w:p>
  <w:p w14:paraId="7ADE86BF" w14:textId="77777777" w:rsidR="00AF6482" w:rsidRDefault="00AF648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025058BA"/>
    <w:multiLevelType w:val="multilevel"/>
    <w:tmpl w:val="41188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99B3C5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3">
    <w:nsid w:val="09101A4D"/>
    <w:multiLevelType w:val="multilevel"/>
    <w:tmpl w:val="0C36CAA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nsid w:val="0C363AD2"/>
    <w:multiLevelType w:val="multilevel"/>
    <w:tmpl w:val="E57ED5E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i w:val="0"/>
      </w:rPr>
    </w:lvl>
    <w:lvl w:ilvl="1">
      <w:start w:val="1"/>
      <w:numFmt w:val="upperRoman"/>
      <w:lvlText w:val="%2."/>
      <w:lvlJc w:val="right"/>
      <w:pPr>
        <w:tabs>
          <w:tab w:val="num" w:pos="0"/>
        </w:tabs>
        <w:ind w:left="360" w:hanging="360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135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>
    <w:nsid w:val="157018B4"/>
    <w:multiLevelType w:val="hybridMultilevel"/>
    <w:tmpl w:val="A4E6B9DE"/>
    <w:lvl w:ilvl="0" w:tplc="0416001B">
      <w:start w:val="1"/>
      <w:numFmt w:val="lowerRoman"/>
      <w:lvlText w:val="%1."/>
      <w:lvlJc w:val="right"/>
      <w:pPr>
        <w:ind w:left="1287" w:hanging="360"/>
      </w:pPr>
    </w:lvl>
    <w:lvl w:ilvl="1" w:tplc="0416000F">
      <w:start w:val="1"/>
      <w:numFmt w:val="decimal"/>
      <w:lvlText w:val="%2."/>
      <w:lvlJc w:val="left"/>
      <w:pPr>
        <w:ind w:left="2007" w:hanging="360"/>
      </w:p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18ED645F"/>
    <w:multiLevelType w:val="multilevel"/>
    <w:tmpl w:val="4C6AE4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FF000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1B0012B0"/>
    <w:multiLevelType w:val="multilevel"/>
    <w:tmpl w:val="D2DE0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5C100D"/>
    <w:multiLevelType w:val="multilevel"/>
    <w:tmpl w:val="C8088AE2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1142" w:hanging="432"/>
      </w:pPr>
      <w:rPr>
        <w:rFonts w:ascii="Times New Roman" w:hAnsi="Times New Roman" w:cs="Times New Roman" w:hint="default"/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Times New Roman" w:hAnsi="Times New Roman" w:cs="Times New Roman" w:hint="default"/>
        <w:b w:val="0"/>
        <w:i w:val="0"/>
        <w:strike w:val="0"/>
        <w:color w:val="auto"/>
        <w:sz w:val="24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4C43E61"/>
    <w:multiLevelType w:val="multilevel"/>
    <w:tmpl w:val="87DEB5FC"/>
    <w:lvl w:ilvl="0">
      <w:start w:val="11"/>
      <w:numFmt w:val="decimal"/>
      <w:lvlText w:val="%1"/>
      <w:lvlJc w:val="left"/>
      <w:pPr>
        <w:ind w:left="390" w:hanging="390"/>
      </w:pPr>
      <w:rPr>
        <w:rFonts w:hint="default"/>
        <w:i/>
        <w:color w:val="FF0000"/>
      </w:rPr>
    </w:lvl>
    <w:lvl w:ilvl="1">
      <w:start w:val="1"/>
      <w:numFmt w:val="decimal"/>
      <w:lvlText w:val="%1.%2"/>
      <w:lvlJc w:val="left"/>
      <w:pPr>
        <w:ind w:left="957" w:hanging="390"/>
      </w:pPr>
      <w:rPr>
        <w:rFonts w:hint="default"/>
        <w:i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i/>
        <w:color w:val="auto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i/>
        <w:color w:val="auto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i/>
        <w:color w:val="FF0000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i/>
        <w:color w:val="FF0000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i/>
        <w:color w:val="FF0000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i/>
        <w:color w:val="FF0000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i/>
        <w:color w:val="FF0000"/>
      </w:rPr>
    </w:lvl>
  </w:abstractNum>
  <w:abstractNum w:abstractNumId="10">
    <w:nsid w:val="25642EC7"/>
    <w:multiLevelType w:val="multilevel"/>
    <w:tmpl w:val="AACCE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0D6B39"/>
    <w:multiLevelType w:val="multilevel"/>
    <w:tmpl w:val="4C586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EA4740B"/>
    <w:multiLevelType w:val="multilevel"/>
    <w:tmpl w:val="53B83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15076BC"/>
    <w:multiLevelType w:val="multilevel"/>
    <w:tmpl w:val="D4567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07724A"/>
    <w:multiLevelType w:val="multilevel"/>
    <w:tmpl w:val="2E06FE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FF000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7">
    <w:nsid w:val="3C0C493D"/>
    <w:multiLevelType w:val="multilevel"/>
    <w:tmpl w:val="2A1AA2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FF000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2E4D8C"/>
    <w:multiLevelType w:val="multilevel"/>
    <w:tmpl w:val="7DFE0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691757A"/>
    <w:multiLevelType w:val="hybridMultilevel"/>
    <w:tmpl w:val="1270C3B8"/>
    <w:lvl w:ilvl="0" w:tplc="69E4F120">
      <w:start w:val="1"/>
      <w:numFmt w:val="upperRoman"/>
      <w:lvlText w:val="%1)"/>
      <w:lvlJc w:val="left"/>
      <w:pPr>
        <w:ind w:left="1287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484537E8"/>
    <w:multiLevelType w:val="multilevel"/>
    <w:tmpl w:val="0BA61C6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i w:val="0"/>
      </w:rPr>
    </w:lvl>
    <w:lvl w:ilvl="1">
      <w:numFmt w:val="decimal"/>
      <w:suff w:val="space"/>
      <w:lvlText w:val="%1.%2."/>
      <w:lvlJc w:val="left"/>
      <w:pPr>
        <w:tabs>
          <w:tab w:val="num" w:pos="0"/>
        </w:tabs>
        <w:ind w:left="426" w:firstLine="0"/>
      </w:pPr>
      <w:rPr>
        <w:rFonts w:ascii="Arial" w:hAnsi="Arial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135" w:firstLine="0"/>
      </w:pPr>
      <w:rPr>
        <w:b w:val="0"/>
        <w:i w:val="0"/>
        <w:color w:val="auto"/>
        <w:sz w:val="20"/>
        <w:szCs w:val="20"/>
      </w:rPr>
    </w:lvl>
    <w:lvl w:ilvl="3">
      <w:numFmt w:val="decimal"/>
      <w:suff w:val="space"/>
      <w:lvlText w:val="%1.%2.%3.%4."/>
      <w:lvlJc w:val="left"/>
      <w:pPr>
        <w:tabs>
          <w:tab w:val="num" w:pos="0"/>
        </w:tabs>
        <w:ind w:left="1985" w:firstLine="0"/>
      </w:pPr>
      <w:rPr>
        <w:b w:val="0"/>
        <w:i w:val="0"/>
      </w:rPr>
    </w:lvl>
    <w:lvl w:ilvl="4">
      <w:numFmt w:val="decimal"/>
      <w:suff w:val="space"/>
      <w:lvlText w:val="%1.%2.%3.%4.%5."/>
      <w:lvlJc w:val="left"/>
      <w:pPr>
        <w:tabs>
          <w:tab w:val="num" w:pos="0"/>
        </w:tabs>
        <w:ind w:left="1134" w:firstLine="0"/>
      </w:pPr>
      <w:rPr>
        <w:b/>
        <w:i w:val="0"/>
      </w:rPr>
    </w:lvl>
    <w:lvl w:ilvl="5"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49033678"/>
    <w:multiLevelType w:val="multilevel"/>
    <w:tmpl w:val="92ECC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97F4F9B"/>
    <w:multiLevelType w:val="hybridMultilevel"/>
    <w:tmpl w:val="F40CF162"/>
    <w:lvl w:ilvl="0" w:tplc="E24AD774">
      <w:start w:val="1"/>
      <w:numFmt w:val="upperRoman"/>
      <w:lvlText w:val="%1)"/>
      <w:lvlJc w:val="left"/>
      <w:pPr>
        <w:ind w:left="213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4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>
    <w:nsid w:val="520F70B1"/>
    <w:multiLevelType w:val="multilevel"/>
    <w:tmpl w:val="0416001D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26">
    <w:nsid w:val="56F94AEC"/>
    <w:multiLevelType w:val="multilevel"/>
    <w:tmpl w:val="01F22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8167CAA"/>
    <w:multiLevelType w:val="multilevel"/>
    <w:tmpl w:val="8DAEA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FAE51AE"/>
    <w:multiLevelType w:val="multilevel"/>
    <w:tmpl w:val="7D048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6AEA6CEA"/>
    <w:multiLevelType w:val="multilevel"/>
    <w:tmpl w:val="19F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B16767E"/>
    <w:multiLevelType w:val="multilevel"/>
    <w:tmpl w:val="16E0DB02"/>
    <w:lvl w:ilvl="0">
      <w:start w:val="1"/>
      <w:numFmt w:val="lowerLetter"/>
      <w:lvlText w:val="%1)"/>
      <w:lvlJc w:val="left"/>
      <w:pPr>
        <w:tabs>
          <w:tab w:val="num" w:pos="0"/>
        </w:tabs>
        <w:ind w:left="298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70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42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14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86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58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30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02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748" w:hanging="180"/>
      </w:pPr>
    </w:lvl>
  </w:abstractNum>
  <w:abstractNum w:abstractNumId="32">
    <w:nsid w:val="6F5C7568"/>
    <w:multiLevelType w:val="multilevel"/>
    <w:tmpl w:val="ABE84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34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>
    <w:nsid w:val="7EA9AFCF"/>
    <w:multiLevelType w:val="multilevel"/>
    <w:tmpl w:val="373E9DEC"/>
    <w:lvl w:ilvl="0">
      <w:start w:val="19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36">
    <w:nsid w:val="7F7A38AB"/>
    <w:multiLevelType w:val="multilevel"/>
    <w:tmpl w:val="8DEC0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0"/>
  </w:num>
  <w:num w:numId="3">
    <w:abstractNumId w:val="33"/>
  </w:num>
  <w:num w:numId="4">
    <w:abstractNumId w:val="34"/>
  </w:num>
  <w:num w:numId="5">
    <w:abstractNumId w:val="18"/>
  </w:num>
  <w:num w:numId="6">
    <w:abstractNumId w:val="15"/>
  </w:num>
  <w:num w:numId="7">
    <w:abstractNumId w:val="24"/>
  </w:num>
  <w:num w:numId="8">
    <w:abstractNumId w:val="29"/>
  </w:num>
  <w:num w:numId="9">
    <w:abstractNumId w:val="8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8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8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7"/>
  </w:num>
  <w:num w:numId="13">
    <w:abstractNumId w:val="14"/>
  </w:num>
  <w:num w:numId="14">
    <w:abstractNumId w:val="6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3"/>
  </w:num>
  <w:num w:numId="18">
    <w:abstractNumId w:val="4"/>
  </w:num>
  <w:num w:numId="19">
    <w:abstractNumId w:val="35"/>
  </w:num>
  <w:num w:numId="20">
    <w:abstractNumId w:val="35"/>
  </w:num>
  <w:num w:numId="21">
    <w:abstractNumId w:val="25"/>
  </w:num>
  <w:num w:numId="22">
    <w:abstractNumId w:val="25"/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3"/>
  </w:num>
  <w:num w:numId="25">
    <w:abstractNumId w:val="20"/>
  </w:num>
  <w:num w:numId="26">
    <w:abstractNumId w:val="21"/>
  </w:num>
  <w:num w:numId="27">
    <w:abstractNumId w:val="31"/>
  </w:num>
  <w:num w:numId="28">
    <w:abstractNumId w:val="8"/>
  </w:num>
  <w:num w:numId="29">
    <w:abstractNumId w:val="8"/>
  </w:num>
  <w:num w:numId="30">
    <w:abstractNumId w:val="8"/>
  </w:num>
  <w:num w:numId="31">
    <w:abstractNumId w:val="8"/>
  </w:num>
  <w:num w:numId="32">
    <w:abstractNumId w:val="5"/>
  </w:num>
  <w:num w:numId="33">
    <w:abstractNumId w:val="8"/>
  </w:num>
  <w:num w:numId="3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9"/>
  </w:num>
  <w:num w:numId="36">
    <w:abstractNumId w:val="30"/>
  </w:num>
  <w:num w:numId="37">
    <w:abstractNumId w:val="11"/>
  </w:num>
  <w:num w:numId="38">
    <w:abstractNumId w:val="7"/>
  </w:num>
  <w:num w:numId="39">
    <w:abstractNumId w:val="19"/>
  </w:num>
  <w:num w:numId="40">
    <w:abstractNumId w:val="1"/>
  </w:num>
  <w:num w:numId="41">
    <w:abstractNumId w:val="27"/>
  </w:num>
  <w:num w:numId="42">
    <w:abstractNumId w:val="36"/>
  </w:num>
  <w:num w:numId="43">
    <w:abstractNumId w:val="28"/>
  </w:num>
  <w:num w:numId="44">
    <w:abstractNumId w:val="26"/>
  </w:num>
  <w:num w:numId="45">
    <w:abstractNumId w:val="13"/>
  </w:num>
  <w:num w:numId="46">
    <w:abstractNumId w:val="32"/>
  </w:num>
  <w:num w:numId="47">
    <w:abstractNumId w:val="22"/>
  </w:num>
  <w:num w:numId="48">
    <w:abstractNumId w:val="12"/>
  </w:num>
  <w:num w:numId="49">
    <w:abstractNumId w:val="10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activeWritingStyle w:appName="MSWord" w:lang="pt-BR" w:vendorID="64" w:dllVersion="0" w:nlCheck="1" w:checkStyle="0"/>
  <w:activeWritingStyle w:appName="MSWord" w:lang="pt-BR" w:vendorID="64" w:dllVersion="4096" w:nlCheck="1" w:checkStyle="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1AB"/>
    <w:rsid w:val="000000EE"/>
    <w:rsid w:val="0000071E"/>
    <w:rsid w:val="00000E05"/>
    <w:rsid w:val="00001089"/>
    <w:rsid w:val="000019C6"/>
    <w:rsid w:val="0000236D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20C33"/>
    <w:rsid w:val="0002118D"/>
    <w:rsid w:val="000212C9"/>
    <w:rsid w:val="0002260C"/>
    <w:rsid w:val="0002289A"/>
    <w:rsid w:val="000229B1"/>
    <w:rsid w:val="00022BA7"/>
    <w:rsid w:val="0002306D"/>
    <w:rsid w:val="00023CDD"/>
    <w:rsid w:val="000242C8"/>
    <w:rsid w:val="00025B38"/>
    <w:rsid w:val="00025E06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A29"/>
    <w:rsid w:val="00034FD6"/>
    <w:rsid w:val="00035D80"/>
    <w:rsid w:val="00036982"/>
    <w:rsid w:val="00036DF4"/>
    <w:rsid w:val="000373BF"/>
    <w:rsid w:val="0003743B"/>
    <w:rsid w:val="00037B74"/>
    <w:rsid w:val="00037C97"/>
    <w:rsid w:val="00037CFD"/>
    <w:rsid w:val="00040217"/>
    <w:rsid w:val="00040575"/>
    <w:rsid w:val="0004076C"/>
    <w:rsid w:val="000408A0"/>
    <w:rsid w:val="00040957"/>
    <w:rsid w:val="00040D0F"/>
    <w:rsid w:val="00041176"/>
    <w:rsid w:val="00041517"/>
    <w:rsid w:val="00041B5D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7D73"/>
    <w:rsid w:val="00050015"/>
    <w:rsid w:val="000501A4"/>
    <w:rsid w:val="000502FB"/>
    <w:rsid w:val="00050712"/>
    <w:rsid w:val="00050CA9"/>
    <w:rsid w:val="00050EA0"/>
    <w:rsid w:val="00051312"/>
    <w:rsid w:val="00051782"/>
    <w:rsid w:val="000518EF"/>
    <w:rsid w:val="00051F02"/>
    <w:rsid w:val="00052048"/>
    <w:rsid w:val="000526DD"/>
    <w:rsid w:val="00052F23"/>
    <w:rsid w:val="00053303"/>
    <w:rsid w:val="00053E65"/>
    <w:rsid w:val="000543AC"/>
    <w:rsid w:val="00055034"/>
    <w:rsid w:val="00055889"/>
    <w:rsid w:val="00055C19"/>
    <w:rsid w:val="00055F99"/>
    <w:rsid w:val="00056433"/>
    <w:rsid w:val="000564D1"/>
    <w:rsid w:val="00056C8A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853"/>
    <w:rsid w:val="00062E0E"/>
    <w:rsid w:val="0006303F"/>
    <w:rsid w:val="000633EF"/>
    <w:rsid w:val="00063660"/>
    <w:rsid w:val="0006419C"/>
    <w:rsid w:val="00064A73"/>
    <w:rsid w:val="0006504E"/>
    <w:rsid w:val="000652F6"/>
    <w:rsid w:val="0006537A"/>
    <w:rsid w:val="00065883"/>
    <w:rsid w:val="000662C1"/>
    <w:rsid w:val="00066368"/>
    <w:rsid w:val="00066564"/>
    <w:rsid w:val="000670EC"/>
    <w:rsid w:val="000677A2"/>
    <w:rsid w:val="00067B0A"/>
    <w:rsid w:val="0007019A"/>
    <w:rsid w:val="00070375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625C"/>
    <w:rsid w:val="00076CBC"/>
    <w:rsid w:val="0007709E"/>
    <w:rsid w:val="00077127"/>
    <w:rsid w:val="000779C7"/>
    <w:rsid w:val="00077F21"/>
    <w:rsid w:val="00080710"/>
    <w:rsid w:val="00080B53"/>
    <w:rsid w:val="00080DD9"/>
    <w:rsid w:val="00081098"/>
    <w:rsid w:val="00081282"/>
    <w:rsid w:val="0008205E"/>
    <w:rsid w:val="000823C4"/>
    <w:rsid w:val="000826B8"/>
    <w:rsid w:val="0008276E"/>
    <w:rsid w:val="00082DC7"/>
    <w:rsid w:val="000831C8"/>
    <w:rsid w:val="00084490"/>
    <w:rsid w:val="00084518"/>
    <w:rsid w:val="000850DC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626"/>
    <w:rsid w:val="000B1C01"/>
    <w:rsid w:val="000B226F"/>
    <w:rsid w:val="000B283A"/>
    <w:rsid w:val="000B3B09"/>
    <w:rsid w:val="000B41E5"/>
    <w:rsid w:val="000B49DC"/>
    <w:rsid w:val="000B56AB"/>
    <w:rsid w:val="000B663C"/>
    <w:rsid w:val="000B7B55"/>
    <w:rsid w:val="000C052F"/>
    <w:rsid w:val="000C05F5"/>
    <w:rsid w:val="000C08E9"/>
    <w:rsid w:val="000C0A7A"/>
    <w:rsid w:val="000C123B"/>
    <w:rsid w:val="000C19BD"/>
    <w:rsid w:val="000C1A8D"/>
    <w:rsid w:val="000C20BD"/>
    <w:rsid w:val="000C21AD"/>
    <w:rsid w:val="000C2C16"/>
    <w:rsid w:val="000C2E00"/>
    <w:rsid w:val="000C32BF"/>
    <w:rsid w:val="000C380A"/>
    <w:rsid w:val="000C3E5F"/>
    <w:rsid w:val="000C40ED"/>
    <w:rsid w:val="000C4324"/>
    <w:rsid w:val="000C5D14"/>
    <w:rsid w:val="000C6446"/>
    <w:rsid w:val="000C670A"/>
    <w:rsid w:val="000C7B49"/>
    <w:rsid w:val="000C7FA6"/>
    <w:rsid w:val="000C7FFC"/>
    <w:rsid w:val="000D017E"/>
    <w:rsid w:val="000D239E"/>
    <w:rsid w:val="000D294B"/>
    <w:rsid w:val="000D2A6B"/>
    <w:rsid w:val="000D2AC3"/>
    <w:rsid w:val="000D3590"/>
    <w:rsid w:val="000D4159"/>
    <w:rsid w:val="000D4D3E"/>
    <w:rsid w:val="000D5774"/>
    <w:rsid w:val="000D5CAD"/>
    <w:rsid w:val="000D6597"/>
    <w:rsid w:val="000D76B8"/>
    <w:rsid w:val="000E071F"/>
    <w:rsid w:val="000E15DC"/>
    <w:rsid w:val="000E20A6"/>
    <w:rsid w:val="000E238A"/>
    <w:rsid w:val="000E31D5"/>
    <w:rsid w:val="000E320E"/>
    <w:rsid w:val="000E3CC6"/>
    <w:rsid w:val="000E3D71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778"/>
    <w:rsid w:val="000F1C1C"/>
    <w:rsid w:val="000F1CCF"/>
    <w:rsid w:val="000F2B66"/>
    <w:rsid w:val="000F2D6D"/>
    <w:rsid w:val="000F3C28"/>
    <w:rsid w:val="000F4088"/>
    <w:rsid w:val="000F4F96"/>
    <w:rsid w:val="000F5A07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D5"/>
    <w:rsid w:val="00101E6A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B39"/>
    <w:rsid w:val="00107EBB"/>
    <w:rsid w:val="00110305"/>
    <w:rsid w:val="001103FF"/>
    <w:rsid w:val="00110909"/>
    <w:rsid w:val="001116F8"/>
    <w:rsid w:val="00111C8B"/>
    <w:rsid w:val="0011261C"/>
    <w:rsid w:val="00112A6A"/>
    <w:rsid w:val="00112ABD"/>
    <w:rsid w:val="0011358D"/>
    <w:rsid w:val="00113EEB"/>
    <w:rsid w:val="00114C63"/>
    <w:rsid w:val="00115429"/>
    <w:rsid w:val="0011575E"/>
    <w:rsid w:val="00115C30"/>
    <w:rsid w:val="00116179"/>
    <w:rsid w:val="00116D83"/>
    <w:rsid w:val="001208D4"/>
    <w:rsid w:val="00120DAD"/>
    <w:rsid w:val="0012102E"/>
    <w:rsid w:val="001219B0"/>
    <w:rsid w:val="00121BF7"/>
    <w:rsid w:val="00121E12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44D"/>
    <w:rsid w:val="001274AB"/>
    <w:rsid w:val="00127D78"/>
    <w:rsid w:val="00127DCD"/>
    <w:rsid w:val="00130039"/>
    <w:rsid w:val="001304C0"/>
    <w:rsid w:val="001305E6"/>
    <w:rsid w:val="001305EC"/>
    <w:rsid w:val="00130BEE"/>
    <w:rsid w:val="001315F2"/>
    <w:rsid w:val="00132214"/>
    <w:rsid w:val="00132231"/>
    <w:rsid w:val="00133148"/>
    <w:rsid w:val="00133A1F"/>
    <w:rsid w:val="001342C0"/>
    <w:rsid w:val="00134694"/>
    <w:rsid w:val="00134FE4"/>
    <w:rsid w:val="0013520A"/>
    <w:rsid w:val="00135710"/>
    <w:rsid w:val="00135CCD"/>
    <w:rsid w:val="00136075"/>
    <w:rsid w:val="00136255"/>
    <w:rsid w:val="00136D43"/>
    <w:rsid w:val="0013709F"/>
    <w:rsid w:val="00137BE7"/>
    <w:rsid w:val="00137F40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122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670B"/>
    <w:rsid w:val="001468D3"/>
    <w:rsid w:val="00146BDF"/>
    <w:rsid w:val="00150295"/>
    <w:rsid w:val="001516EA"/>
    <w:rsid w:val="0015172D"/>
    <w:rsid w:val="0015394F"/>
    <w:rsid w:val="00153E25"/>
    <w:rsid w:val="00154505"/>
    <w:rsid w:val="00154B86"/>
    <w:rsid w:val="00154BF4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264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70173"/>
    <w:rsid w:val="00170558"/>
    <w:rsid w:val="001705DE"/>
    <w:rsid w:val="001706E2"/>
    <w:rsid w:val="00170CE1"/>
    <w:rsid w:val="00170D49"/>
    <w:rsid w:val="00171A80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87"/>
    <w:rsid w:val="00175B9C"/>
    <w:rsid w:val="00176D13"/>
    <w:rsid w:val="001772A8"/>
    <w:rsid w:val="001777C6"/>
    <w:rsid w:val="00177958"/>
    <w:rsid w:val="00177CD5"/>
    <w:rsid w:val="00180837"/>
    <w:rsid w:val="00180B4C"/>
    <w:rsid w:val="0018179A"/>
    <w:rsid w:val="001817D2"/>
    <w:rsid w:val="00181E1F"/>
    <w:rsid w:val="00181F1C"/>
    <w:rsid w:val="0018218A"/>
    <w:rsid w:val="00182912"/>
    <w:rsid w:val="00182A02"/>
    <w:rsid w:val="00184086"/>
    <w:rsid w:val="001842A6"/>
    <w:rsid w:val="00184618"/>
    <w:rsid w:val="00184919"/>
    <w:rsid w:val="00184E7C"/>
    <w:rsid w:val="00185F3B"/>
    <w:rsid w:val="0018613B"/>
    <w:rsid w:val="001904A8"/>
    <w:rsid w:val="00191140"/>
    <w:rsid w:val="001916AA"/>
    <w:rsid w:val="001935E5"/>
    <w:rsid w:val="001937C4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732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7EEF"/>
    <w:rsid w:val="001A7F1F"/>
    <w:rsid w:val="001B005B"/>
    <w:rsid w:val="001B1079"/>
    <w:rsid w:val="001B1976"/>
    <w:rsid w:val="001B2538"/>
    <w:rsid w:val="001B2A3F"/>
    <w:rsid w:val="001B2FAE"/>
    <w:rsid w:val="001B3448"/>
    <w:rsid w:val="001B3617"/>
    <w:rsid w:val="001B3DA3"/>
    <w:rsid w:val="001B4796"/>
    <w:rsid w:val="001B4A0C"/>
    <w:rsid w:val="001B53DE"/>
    <w:rsid w:val="001B6423"/>
    <w:rsid w:val="001B7184"/>
    <w:rsid w:val="001B7FE6"/>
    <w:rsid w:val="001C11C5"/>
    <w:rsid w:val="001C2C97"/>
    <w:rsid w:val="001C2E71"/>
    <w:rsid w:val="001C2FA4"/>
    <w:rsid w:val="001C3F32"/>
    <w:rsid w:val="001C41C8"/>
    <w:rsid w:val="001C48B6"/>
    <w:rsid w:val="001C4C04"/>
    <w:rsid w:val="001C501A"/>
    <w:rsid w:val="001C57FF"/>
    <w:rsid w:val="001C59C0"/>
    <w:rsid w:val="001C5FEE"/>
    <w:rsid w:val="001C694F"/>
    <w:rsid w:val="001C6C9C"/>
    <w:rsid w:val="001C7098"/>
    <w:rsid w:val="001C70DB"/>
    <w:rsid w:val="001C721E"/>
    <w:rsid w:val="001C72CA"/>
    <w:rsid w:val="001D08B8"/>
    <w:rsid w:val="001D1172"/>
    <w:rsid w:val="001D21DD"/>
    <w:rsid w:val="001D288E"/>
    <w:rsid w:val="001D28CC"/>
    <w:rsid w:val="001D2907"/>
    <w:rsid w:val="001D2C58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6554"/>
    <w:rsid w:val="001D6AD1"/>
    <w:rsid w:val="001D6EE5"/>
    <w:rsid w:val="001D7B52"/>
    <w:rsid w:val="001E053E"/>
    <w:rsid w:val="001E093F"/>
    <w:rsid w:val="001E0F30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4EA2"/>
    <w:rsid w:val="001E52DF"/>
    <w:rsid w:val="001E60BA"/>
    <w:rsid w:val="001E702D"/>
    <w:rsid w:val="001E70D7"/>
    <w:rsid w:val="001E70DB"/>
    <w:rsid w:val="001E722B"/>
    <w:rsid w:val="001E7281"/>
    <w:rsid w:val="001E7948"/>
    <w:rsid w:val="001E7CE4"/>
    <w:rsid w:val="001F0506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7C9"/>
    <w:rsid w:val="00200A4B"/>
    <w:rsid w:val="002018CC"/>
    <w:rsid w:val="00201BC1"/>
    <w:rsid w:val="00201F24"/>
    <w:rsid w:val="00202234"/>
    <w:rsid w:val="00202A04"/>
    <w:rsid w:val="00202BFE"/>
    <w:rsid w:val="00202DBE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B07"/>
    <w:rsid w:val="00207B98"/>
    <w:rsid w:val="00210001"/>
    <w:rsid w:val="00210338"/>
    <w:rsid w:val="002105DC"/>
    <w:rsid w:val="00210B04"/>
    <w:rsid w:val="0021106D"/>
    <w:rsid w:val="0021162B"/>
    <w:rsid w:val="0021197D"/>
    <w:rsid w:val="00211C19"/>
    <w:rsid w:val="00211F6A"/>
    <w:rsid w:val="00212535"/>
    <w:rsid w:val="00213E2F"/>
    <w:rsid w:val="00213E32"/>
    <w:rsid w:val="00214276"/>
    <w:rsid w:val="00216492"/>
    <w:rsid w:val="00216690"/>
    <w:rsid w:val="0021698A"/>
    <w:rsid w:val="00216AA5"/>
    <w:rsid w:val="00220307"/>
    <w:rsid w:val="00220365"/>
    <w:rsid w:val="00220D79"/>
    <w:rsid w:val="00220FFE"/>
    <w:rsid w:val="00221BA5"/>
    <w:rsid w:val="0022246C"/>
    <w:rsid w:val="002225E6"/>
    <w:rsid w:val="002226F5"/>
    <w:rsid w:val="00222980"/>
    <w:rsid w:val="0022333F"/>
    <w:rsid w:val="00223621"/>
    <w:rsid w:val="002241A2"/>
    <w:rsid w:val="002253DE"/>
    <w:rsid w:val="00225EC5"/>
    <w:rsid w:val="00226061"/>
    <w:rsid w:val="0022617E"/>
    <w:rsid w:val="00226320"/>
    <w:rsid w:val="002267BC"/>
    <w:rsid w:val="002273DE"/>
    <w:rsid w:val="00227861"/>
    <w:rsid w:val="00227F96"/>
    <w:rsid w:val="00230C6B"/>
    <w:rsid w:val="00230C82"/>
    <w:rsid w:val="00231E9C"/>
    <w:rsid w:val="002322DE"/>
    <w:rsid w:val="0023260A"/>
    <w:rsid w:val="00232E32"/>
    <w:rsid w:val="002333D7"/>
    <w:rsid w:val="00234367"/>
    <w:rsid w:val="002345B4"/>
    <w:rsid w:val="00235187"/>
    <w:rsid w:val="00236150"/>
    <w:rsid w:val="00236166"/>
    <w:rsid w:val="00236EF6"/>
    <w:rsid w:val="00237A0F"/>
    <w:rsid w:val="00240B17"/>
    <w:rsid w:val="00240E5B"/>
    <w:rsid w:val="002411C2"/>
    <w:rsid w:val="00241680"/>
    <w:rsid w:val="00241D78"/>
    <w:rsid w:val="002430F2"/>
    <w:rsid w:val="0024405B"/>
    <w:rsid w:val="0024516A"/>
    <w:rsid w:val="00245337"/>
    <w:rsid w:val="00245C2C"/>
    <w:rsid w:val="002463C0"/>
    <w:rsid w:val="002463FA"/>
    <w:rsid w:val="00246DAE"/>
    <w:rsid w:val="00250C01"/>
    <w:rsid w:val="002521DC"/>
    <w:rsid w:val="00252859"/>
    <w:rsid w:val="00253319"/>
    <w:rsid w:val="002538B4"/>
    <w:rsid w:val="002538E3"/>
    <w:rsid w:val="00253C18"/>
    <w:rsid w:val="00253EDB"/>
    <w:rsid w:val="00255593"/>
    <w:rsid w:val="00255907"/>
    <w:rsid w:val="0025592E"/>
    <w:rsid w:val="00255B96"/>
    <w:rsid w:val="00255C24"/>
    <w:rsid w:val="00256D88"/>
    <w:rsid w:val="00257354"/>
    <w:rsid w:val="002573FE"/>
    <w:rsid w:val="002574DA"/>
    <w:rsid w:val="00257699"/>
    <w:rsid w:val="00257DB8"/>
    <w:rsid w:val="0026009E"/>
    <w:rsid w:val="0026065F"/>
    <w:rsid w:val="00260802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846"/>
    <w:rsid w:val="00281E5E"/>
    <w:rsid w:val="002821A0"/>
    <w:rsid w:val="00282AC5"/>
    <w:rsid w:val="00282DB1"/>
    <w:rsid w:val="00283A24"/>
    <w:rsid w:val="00283BFE"/>
    <w:rsid w:val="00283D51"/>
    <w:rsid w:val="002840F4"/>
    <w:rsid w:val="0028552D"/>
    <w:rsid w:val="00285733"/>
    <w:rsid w:val="00285983"/>
    <w:rsid w:val="00286AD9"/>
    <w:rsid w:val="00286AF4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A58"/>
    <w:rsid w:val="002931C6"/>
    <w:rsid w:val="0029332D"/>
    <w:rsid w:val="002937D4"/>
    <w:rsid w:val="00293AE8"/>
    <w:rsid w:val="00293D30"/>
    <w:rsid w:val="00293FFC"/>
    <w:rsid w:val="00294348"/>
    <w:rsid w:val="00294666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50DF"/>
    <w:rsid w:val="002A51E3"/>
    <w:rsid w:val="002A566E"/>
    <w:rsid w:val="002A5B83"/>
    <w:rsid w:val="002A611E"/>
    <w:rsid w:val="002A7034"/>
    <w:rsid w:val="002A7E55"/>
    <w:rsid w:val="002B0A65"/>
    <w:rsid w:val="002B0CB2"/>
    <w:rsid w:val="002B0CF8"/>
    <w:rsid w:val="002B138E"/>
    <w:rsid w:val="002B1A68"/>
    <w:rsid w:val="002B210B"/>
    <w:rsid w:val="002B2A87"/>
    <w:rsid w:val="002B2E88"/>
    <w:rsid w:val="002B2EE9"/>
    <w:rsid w:val="002B34DB"/>
    <w:rsid w:val="002B39B4"/>
    <w:rsid w:val="002B3ACD"/>
    <w:rsid w:val="002B3F95"/>
    <w:rsid w:val="002B50AB"/>
    <w:rsid w:val="002B5E72"/>
    <w:rsid w:val="002B60CC"/>
    <w:rsid w:val="002B7727"/>
    <w:rsid w:val="002B7E37"/>
    <w:rsid w:val="002B7EB0"/>
    <w:rsid w:val="002C006A"/>
    <w:rsid w:val="002C1258"/>
    <w:rsid w:val="002C17A8"/>
    <w:rsid w:val="002C2C44"/>
    <w:rsid w:val="002C4E86"/>
    <w:rsid w:val="002C54C1"/>
    <w:rsid w:val="002C5E97"/>
    <w:rsid w:val="002C6278"/>
    <w:rsid w:val="002C661C"/>
    <w:rsid w:val="002C6793"/>
    <w:rsid w:val="002C6ABC"/>
    <w:rsid w:val="002C72B3"/>
    <w:rsid w:val="002C78B4"/>
    <w:rsid w:val="002C7B23"/>
    <w:rsid w:val="002D04FB"/>
    <w:rsid w:val="002D07BF"/>
    <w:rsid w:val="002D14AB"/>
    <w:rsid w:val="002D1B50"/>
    <w:rsid w:val="002D21D8"/>
    <w:rsid w:val="002D5122"/>
    <w:rsid w:val="002D5AAD"/>
    <w:rsid w:val="002D5CA9"/>
    <w:rsid w:val="002D6984"/>
    <w:rsid w:val="002D6BF6"/>
    <w:rsid w:val="002D6CFB"/>
    <w:rsid w:val="002D6DBE"/>
    <w:rsid w:val="002D78B4"/>
    <w:rsid w:val="002D7C8E"/>
    <w:rsid w:val="002E1455"/>
    <w:rsid w:val="002E15A7"/>
    <w:rsid w:val="002E160F"/>
    <w:rsid w:val="002E1AB5"/>
    <w:rsid w:val="002E1EE8"/>
    <w:rsid w:val="002E2016"/>
    <w:rsid w:val="002E2074"/>
    <w:rsid w:val="002E276E"/>
    <w:rsid w:val="002E2B74"/>
    <w:rsid w:val="002E2FFE"/>
    <w:rsid w:val="002E3A34"/>
    <w:rsid w:val="002E3B9D"/>
    <w:rsid w:val="002E3EEA"/>
    <w:rsid w:val="002E3F91"/>
    <w:rsid w:val="002E40C5"/>
    <w:rsid w:val="002E4709"/>
    <w:rsid w:val="002E480D"/>
    <w:rsid w:val="002E5082"/>
    <w:rsid w:val="002E5386"/>
    <w:rsid w:val="002E544D"/>
    <w:rsid w:val="002E5F1F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CE6"/>
    <w:rsid w:val="002F1DAD"/>
    <w:rsid w:val="002F2F20"/>
    <w:rsid w:val="002F308B"/>
    <w:rsid w:val="002F3699"/>
    <w:rsid w:val="002F3A33"/>
    <w:rsid w:val="002F3B04"/>
    <w:rsid w:val="002F447A"/>
    <w:rsid w:val="002F4811"/>
    <w:rsid w:val="002F48A7"/>
    <w:rsid w:val="002F6672"/>
    <w:rsid w:val="002F6A58"/>
    <w:rsid w:val="002F70BE"/>
    <w:rsid w:val="002F717F"/>
    <w:rsid w:val="002F7EB1"/>
    <w:rsid w:val="00301CAE"/>
    <w:rsid w:val="00302138"/>
    <w:rsid w:val="00302A6E"/>
    <w:rsid w:val="00303864"/>
    <w:rsid w:val="00303DF2"/>
    <w:rsid w:val="00304AEA"/>
    <w:rsid w:val="00304B56"/>
    <w:rsid w:val="003051D8"/>
    <w:rsid w:val="00305F81"/>
    <w:rsid w:val="00307DBE"/>
    <w:rsid w:val="003105D9"/>
    <w:rsid w:val="0031067A"/>
    <w:rsid w:val="003109E1"/>
    <w:rsid w:val="00310B4A"/>
    <w:rsid w:val="00311D0A"/>
    <w:rsid w:val="00313147"/>
    <w:rsid w:val="0031358C"/>
    <w:rsid w:val="00313B45"/>
    <w:rsid w:val="00313E32"/>
    <w:rsid w:val="003141E8"/>
    <w:rsid w:val="00314264"/>
    <w:rsid w:val="00314319"/>
    <w:rsid w:val="00314CA9"/>
    <w:rsid w:val="00314CE1"/>
    <w:rsid w:val="003156BC"/>
    <w:rsid w:val="00315A92"/>
    <w:rsid w:val="00315CA8"/>
    <w:rsid w:val="00316D00"/>
    <w:rsid w:val="0031715D"/>
    <w:rsid w:val="00320345"/>
    <w:rsid w:val="00320794"/>
    <w:rsid w:val="0032192E"/>
    <w:rsid w:val="00321A1D"/>
    <w:rsid w:val="00322A3E"/>
    <w:rsid w:val="003238C3"/>
    <w:rsid w:val="00323E6D"/>
    <w:rsid w:val="00324781"/>
    <w:rsid w:val="00324BCD"/>
    <w:rsid w:val="00324F30"/>
    <w:rsid w:val="00325023"/>
    <w:rsid w:val="0032533F"/>
    <w:rsid w:val="00325FD8"/>
    <w:rsid w:val="003265B9"/>
    <w:rsid w:val="003265FC"/>
    <w:rsid w:val="00327232"/>
    <w:rsid w:val="00327DD2"/>
    <w:rsid w:val="00330864"/>
    <w:rsid w:val="0033103B"/>
    <w:rsid w:val="003310F0"/>
    <w:rsid w:val="00331182"/>
    <w:rsid w:val="00332AB2"/>
    <w:rsid w:val="00332C60"/>
    <w:rsid w:val="00333B87"/>
    <w:rsid w:val="00333D81"/>
    <w:rsid w:val="003342E1"/>
    <w:rsid w:val="003343F8"/>
    <w:rsid w:val="00335189"/>
    <w:rsid w:val="0033550F"/>
    <w:rsid w:val="003363D3"/>
    <w:rsid w:val="0033678D"/>
    <w:rsid w:val="00337355"/>
    <w:rsid w:val="003373DB"/>
    <w:rsid w:val="0033777C"/>
    <w:rsid w:val="0033795C"/>
    <w:rsid w:val="0034018E"/>
    <w:rsid w:val="00340192"/>
    <w:rsid w:val="0034045B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A18"/>
    <w:rsid w:val="00344BEF"/>
    <w:rsid w:val="00344C69"/>
    <w:rsid w:val="00344F82"/>
    <w:rsid w:val="00345AA4"/>
    <w:rsid w:val="003466A3"/>
    <w:rsid w:val="00346C68"/>
    <w:rsid w:val="0034712C"/>
    <w:rsid w:val="0034750F"/>
    <w:rsid w:val="00347598"/>
    <w:rsid w:val="0034783E"/>
    <w:rsid w:val="00350615"/>
    <w:rsid w:val="00350BED"/>
    <w:rsid w:val="00350E1F"/>
    <w:rsid w:val="00352541"/>
    <w:rsid w:val="00354B78"/>
    <w:rsid w:val="00355EDF"/>
    <w:rsid w:val="0035658A"/>
    <w:rsid w:val="00357ADD"/>
    <w:rsid w:val="00357DC7"/>
    <w:rsid w:val="00360444"/>
    <w:rsid w:val="00360501"/>
    <w:rsid w:val="0036051A"/>
    <w:rsid w:val="003605F6"/>
    <w:rsid w:val="00361551"/>
    <w:rsid w:val="00362847"/>
    <w:rsid w:val="003629E4"/>
    <w:rsid w:val="00362E67"/>
    <w:rsid w:val="003639AA"/>
    <w:rsid w:val="00363E13"/>
    <w:rsid w:val="00364141"/>
    <w:rsid w:val="003648BA"/>
    <w:rsid w:val="00364911"/>
    <w:rsid w:val="00364F4B"/>
    <w:rsid w:val="00365C7D"/>
    <w:rsid w:val="00365F02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6236"/>
    <w:rsid w:val="00376A71"/>
    <w:rsid w:val="00377222"/>
    <w:rsid w:val="003778BE"/>
    <w:rsid w:val="003779A2"/>
    <w:rsid w:val="003800AF"/>
    <w:rsid w:val="0038139C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9E2"/>
    <w:rsid w:val="00385A45"/>
    <w:rsid w:val="00385B97"/>
    <w:rsid w:val="00386157"/>
    <w:rsid w:val="00386912"/>
    <w:rsid w:val="00386AAC"/>
    <w:rsid w:val="00386ADE"/>
    <w:rsid w:val="00386C8D"/>
    <w:rsid w:val="00390D0A"/>
    <w:rsid w:val="00390F03"/>
    <w:rsid w:val="003911FA"/>
    <w:rsid w:val="00391312"/>
    <w:rsid w:val="00391AB2"/>
    <w:rsid w:val="00391E14"/>
    <w:rsid w:val="00393370"/>
    <w:rsid w:val="003936AA"/>
    <w:rsid w:val="00393C0E"/>
    <w:rsid w:val="003945AA"/>
    <w:rsid w:val="0039545C"/>
    <w:rsid w:val="003959F6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B01FD"/>
    <w:rsid w:val="003B09A5"/>
    <w:rsid w:val="003B0A07"/>
    <w:rsid w:val="003B0D27"/>
    <w:rsid w:val="003B2188"/>
    <w:rsid w:val="003B219B"/>
    <w:rsid w:val="003B2B65"/>
    <w:rsid w:val="003B32C1"/>
    <w:rsid w:val="003B3A4B"/>
    <w:rsid w:val="003B3CD9"/>
    <w:rsid w:val="003B3F08"/>
    <w:rsid w:val="003B479C"/>
    <w:rsid w:val="003B47AE"/>
    <w:rsid w:val="003B48C0"/>
    <w:rsid w:val="003B55DE"/>
    <w:rsid w:val="003B5DF2"/>
    <w:rsid w:val="003B6D97"/>
    <w:rsid w:val="003B7226"/>
    <w:rsid w:val="003B74E1"/>
    <w:rsid w:val="003B791E"/>
    <w:rsid w:val="003B7EA4"/>
    <w:rsid w:val="003C0AA6"/>
    <w:rsid w:val="003C1379"/>
    <w:rsid w:val="003C181E"/>
    <w:rsid w:val="003C2524"/>
    <w:rsid w:val="003C2A40"/>
    <w:rsid w:val="003C493E"/>
    <w:rsid w:val="003C4C35"/>
    <w:rsid w:val="003C502C"/>
    <w:rsid w:val="003C5CFB"/>
    <w:rsid w:val="003C5E76"/>
    <w:rsid w:val="003C609E"/>
    <w:rsid w:val="003C6275"/>
    <w:rsid w:val="003C62F2"/>
    <w:rsid w:val="003C65E9"/>
    <w:rsid w:val="003C6615"/>
    <w:rsid w:val="003C674E"/>
    <w:rsid w:val="003C6AD6"/>
    <w:rsid w:val="003C6CE4"/>
    <w:rsid w:val="003C709C"/>
    <w:rsid w:val="003D0233"/>
    <w:rsid w:val="003D023E"/>
    <w:rsid w:val="003D084B"/>
    <w:rsid w:val="003D1078"/>
    <w:rsid w:val="003D129F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4181"/>
    <w:rsid w:val="003E4719"/>
    <w:rsid w:val="003E4927"/>
    <w:rsid w:val="003E4D76"/>
    <w:rsid w:val="003E50AA"/>
    <w:rsid w:val="003E5379"/>
    <w:rsid w:val="003E55B1"/>
    <w:rsid w:val="003E5730"/>
    <w:rsid w:val="003E6D56"/>
    <w:rsid w:val="003E6E03"/>
    <w:rsid w:val="003E74B0"/>
    <w:rsid w:val="003E7DE1"/>
    <w:rsid w:val="003F004A"/>
    <w:rsid w:val="003F048E"/>
    <w:rsid w:val="003F092F"/>
    <w:rsid w:val="003F0AE3"/>
    <w:rsid w:val="003F1437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36E0"/>
    <w:rsid w:val="004037DD"/>
    <w:rsid w:val="00403EDC"/>
    <w:rsid w:val="00404065"/>
    <w:rsid w:val="0040443F"/>
    <w:rsid w:val="004053E1"/>
    <w:rsid w:val="004055C9"/>
    <w:rsid w:val="00405763"/>
    <w:rsid w:val="00406952"/>
    <w:rsid w:val="00407603"/>
    <w:rsid w:val="004076F7"/>
    <w:rsid w:val="00407F1C"/>
    <w:rsid w:val="004119BA"/>
    <w:rsid w:val="004122ED"/>
    <w:rsid w:val="00412C7A"/>
    <w:rsid w:val="00413089"/>
    <w:rsid w:val="004130BD"/>
    <w:rsid w:val="00413DFC"/>
    <w:rsid w:val="0041402E"/>
    <w:rsid w:val="00414DDA"/>
    <w:rsid w:val="00414DF1"/>
    <w:rsid w:val="00414E9B"/>
    <w:rsid w:val="0041506F"/>
    <w:rsid w:val="00415D0B"/>
    <w:rsid w:val="00415F27"/>
    <w:rsid w:val="00416A59"/>
    <w:rsid w:val="00416D8E"/>
    <w:rsid w:val="00416EE0"/>
    <w:rsid w:val="004170DD"/>
    <w:rsid w:val="004175F8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721"/>
    <w:rsid w:val="00422A84"/>
    <w:rsid w:val="004230DE"/>
    <w:rsid w:val="00423B4A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7A2"/>
    <w:rsid w:val="00430FD9"/>
    <w:rsid w:val="00430FDB"/>
    <w:rsid w:val="00431129"/>
    <w:rsid w:val="00431629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A09"/>
    <w:rsid w:val="004350B5"/>
    <w:rsid w:val="00435447"/>
    <w:rsid w:val="00435546"/>
    <w:rsid w:val="00435EA4"/>
    <w:rsid w:val="00435EDE"/>
    <w:rsid w:val="004370AA"/>
    <w:rsid w:val="00437B1C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512F"/>
    <w:rsid w:val="0045540E"/>
    <w:rsid w:val="00455494"/>
    <w:rsid w:val="00455AB5"/>
    <w:rsid w:val="00455BA3"/>
    <w:rsid w:val="00455CBE"/>
    <w:rsid w:val="00455EB7"/>
    <w:rsid w:val="00455FD5"/>
    <w:rsid w:val="00457B6F"/>
    <w:rsid w:val="00457CC6"/>
    <w:rsid w:val="004602E1"/>
    <w:rsid w:val="0046036D"/>
    <w:rsid w:val="00460813"/>
    <w:rsid w:val="004609C2"/>
    <w:rsid w:val="00460C3A"/>
    <w:rsid w:val="00460E8A"/>
    <w:rsid w:val="004617D7"/>
    <w:rsid w:val="00462126"/>
    <w:rsid w:val="0046230A"/>
    <w:rsid w:val="00462707"/>
    <w:rsid w:val="004627F8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F3B"/>
    <w:rsid w:val="0046744C"/>
    <w:rsid w:val="00467518"/>
    <w:rsid w:val="0047104D"/>
    <w:rsid w:val="00471425"/>
    <w:rsid w:val="00471443"/>
    <w:rsid w:val="00472103"/>
    <w:rsid w:val="004728ED"/>
    <w:rsid w:val="004737D0"/>
    <w:rsid w:val="00474C38"/>
    <w:rsid w:val="00474F4B"/>
    <w:rsid w:val="004750E0"/>
    <w:rsid w:val="00475ACE"/>
    <w:rsid w:val="00475C7D"/>
    <w:rsid w:val="00476C51"/>
    <w:rsid w:val="00476CBE"/>
    <w:rsid w:val="004773FC"/>
    <w:rsid w:val="00477623"/>
    <w:rsid w:val="00480328"/>
    <w:rsid w:val="004804EA"/>
    <w:rsid w:val="0048110E"/>
    <w:rsid w:val="0048140F"/>
    <w:rsid w:val="00482163"/>
    <w:rsid w:val="004827F2"/>
    <w:rsid w:val="00482AA9"/>
    <w:rsid w:val="004830F4"/>
    <w:rsid w:val="004834FC"/>
    <w:rsid w:val="00483B15"/>
    <w:rsid w:val="00483FB9"/>
    <w:rsid w:val="004845C8"/>
    <w:rsid w:val="004849BE"/>
    <w:rsid w:val="004866B0"/>
    <w:rsid w:val="00486C44"/>
    <w:rsid w:val="004875F1"/>
    <w:rsid w:val="004903FB"/>
    <w:rsid w:val="00491176"/>
    <w:rsid w:val="004913E1"/>
    <w:rsid w:val="004919E4"/>
    <w:rsid w:val="00491F90"/>
    <w:rsid w:val="0049237B"/>
    <w:rsid w:val="00492C93"/>
    <w:rsid w:val="00492E29"/>
    <w:rsid w:val="00493995"/>
    <w:rsid w:val="00493D94"/>
    <w:rsid w:val="004946CD"/>
    <w:rsid w:val="00494AE7"/>
    <w:rsid w:val="00494E37"/>
    <w:rsid w:val="00495FC7"/>
    <w:rsid w:val="0049669A"/>
    <w:rsid w:val="00496877"/>
    <w:rsid w:val="00496B3C"/>
    <w:rsid w:val="004974D8"/>
    <w:rsid w:val="004977C7"/>
    <w:rsid w:val="00497E32"/>
    <w:rsid w:val="004A03F8"/>
    <w:rsid w:val="004A13C4"/>
    <w:rsid w:val="004A1BC0"/>
    <w:rsid w:val="004A1F98"/>
    <w:rsid w:val="004A3794"/>
    <w:rsid w:val="004A4C06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C0212"/>
    <w:rsid w:val="004C05F9"/>
    <w:rsid w:val="004C0B32"/>
    <w:rsid w:val="004C1573"/>
    <w:rsid w:val="004C18FD"/>
    <w:rsid w:val="004C2751"/>
    <w:rsid w:val="004C2864"/>
    <w:rsid w:val="004C2BFF"/>
    <w:rsid w:val="004C30A7"/>
    <w:rsid w:val="004C41A0"/>
    <w:rsid w:val="004C4681"/>
    <w:rsid w:val="004C49F0"/>
    <w:rsid w:val="004C4F8F"/>
    <w:rsid w:val="004C51D7"/>
    <w:rsid w:val="004C52CE"/>
    <w:rsid w:val="004C6779"/>
    <w:rsid w:val="004C77A7"/>
    <w:rsid w:val="004D067A"/>
    <w:rsid w:val="004D0D16"/>
    <w:rsid w:val="004D133F"/>
    <w:rsid w:val="004D2BC8"/>
    <w:rsid w:val="004D31CA"/>
    <w:rsid w:val="004D3268"/>
    <w:rsid w:val="004D374E"/>
    <w:rsid w:val="004D38D3"/>
    <w:rsid w:val="004D39AE"/>
    <w:rsid w:val="004D5139"/>
    <w:rsid w:val="004D6968"/>
    <w:rsid w:val="004D6DCA"/>
    <w:rsid w:val="004D715C"/>
    <w:rsid w:val="004D7205"/>
    <w:rsid w:val="004D7340"/>
    <w:rsid w:val="004D79E0"/>
    <w:rsid w:val="004E0194"/>
    <w:rsid w:val="004E08D0"/>
    <w:rsid w:val="004E1325"/>
    <w:rsid w:val="004E13D4"/>
    <w:rsid w:val="004E1905"/>
    <w:rsid w:val="004E1E6B"/>
    <w:rsid w:val="004E2308"/>
    <w:rsid w:val="004E2404"/>
    <w:rsid w:val="004E2628"/>
    <w:rsid w:val="004E2A2E"/>
    <w:rsid w:val="004E2D26"/>
    <w:rsid w:val="004E2F37"/>
    <w:rsid w:val="004E3BF3"/>
    <w:rsid w:val="004E4437"/>
    <w:rsid w:val="004E4A16"/>
    <w:rsid w:val="004E52AA"/>
    <w:rsid w:val="004E54DA"/>
    <w:rsid w:val="004E5811"/>
    <w:rsid w:val="004E64AA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20C3"/>
    <w:rsid w:val="004F2445"/>
    <w:rsid w:val="004F2773"/>
    <w:rsid w:val="004F299C"/>
    <w:rsid w:val="004F2E9D"/>
    <w:rsid w:val="004F45F2"/>
    <w:rsid w:val="004F563A"/>
    <w:rsid w:val="004F56C3"/>
    <w:rsid w:val="004F5DF9"/>
    <w:rsid w:val="004F6042"/>
    <w:rsid w:val="004F65CC"/>
    <w:rsid w:val="004F66B4"/>
    <w:rsid w:val="004F6C38"/>
    <w:rsid w:val="004F7309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384"/>
    <w:rsid w:val="005024BD"/>
    <w:rsid w:val="0050256B"/>
    <w:rsid w:val="0050340D"/>
    <w:rsid w:val="005037A6"/>
    <w:rsid w:val="00503912"/>
    <w:rsid w:val="00503938"/>
    <w:rsid w:val="0050463D"/>
    <w:rsid w:val="00505A4C"/>
    <w:rsid w:val="00506818"/>
    <w:rsid w:val="005072FA"/>
    <w:rsid w:val="005076BB"/>
    <w:rsid w:val="005077D1"/>
    <w:rsid w:val="005079D6"/>
    <w:rsid w:val="005104ED"/>
    <w:rsid w:val="00510960"/>
    <w:rsid w:val="00510A57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D64"/>
    <w:rsid w:val="00521DA7"/>
    <w:rsid w:val="00521DFE"/>
    <w:rsid w:val="00523E99"/>
    <w:rsid w:val="0052410E"/>
    <w:rsid w:val="00524710"/>
    <w:rsid w:val="00525315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A68"/>
    <w:rsid w:val="00536923"/>
    <w:rsid w:val="00537A7D"/>
    <w:rsid w:val="0054016D"/>
    <w:rsid w:val="005402E7"/>
    <w:rsid w:val="0054077F"/>
    <w:rsid w:val="00540A4E"/>
    <w:rsid w:val="00541DB9"/>
    <w:rsid w:val="00542A36"/>
    <w:rsid w:val="005434D7"/>
    <w:rsid w:val="0054384E"/>
    <w:rsid w:val="00544C09"/>
    <w:rsid w:val="00545B8E"/>
    <w:rsid w:val="0054646D"/>
    <w:rsid w:val="00547069"/>
    <w:rsid w:val="0055057F"/>
    <w:rsid w:val="00551646"/>
    <w:rsid w:val="00551CE8"/>
    <w:rsid w:val="00551F75"/>
    <w:rsid w:val="005520B4"/>
    <w:rsid w:val="005522B9"/>
    <w:rsid w:val="00552879"/>
    <w:rsid w:val="00552F78"/>
    <w:rsid w:val="00553389"/>
    <w:rsid w:val="005539FC"/>
    <w:rsid w:val="00553D9A"/>
    <w:rsid w:val="00554F4E"/>
    <w:rsid w:val="00555496"/>
    <w:rsid w:val="005555D6"/>
    <w:rsid w:val="005559BF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B21"/>
    <w:rsid w:val="00562DB8"/>
    <w:rsid w:val="00562E08"/>
    <w:rsid w:val="00562F82"/>
    <w:rsid w:val="00563591"/>
    <w:rsid w:val="0056373B"/>
    <w:rsid w:val="0056383C"/>
    <w:rsid w:val="00564913"/>
    <w:rsid w:val="00564978"/>
    <w:rsid w:val="005652D1"/>
    <w:rsid w:val="00565AD2"/>
    <w:rsid w:val="005663FC"/>
    <w:rsid w:val="00566D73"/>
    <w:rsid w:val="00567C15"/>
    <w:rsid w:val="00570B5A"/>
    <w:rsid w:val="00570DD6"/>
    <w:rsid w:val="0057249A"/>
    <w:rsid w:val="00572580"/>
    <w:rsid w:val="00572663"/>
    <w:rsid w:val="00572EE5"/>
    <w:rsid w:val="00573B09"/>
    <w:rsid w:val="00573BD8"/>
    <w:rsid w:val="00575326"/>
    <w:rsid w:val="0057585B"/>
    <w:rsid w:val="00575FA2"/>
    <w:rsid w:val="00576256"/>
    <w:rsid w:val="005762B2"/>
    <w:rsid w:val="005765FC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EA5"/>
    <w:rsid w:val="0058251E"/>
    <w:rsid w:val="00582710"/>
    <w:rsid w:val="00584482"/>
    <w:rsid w:val="005846C9"/>
    <w:rsid w:val="00584FA3"/>
    <w:rsid w:val="00585EEB"/>
    <w:rsid w:val="00586906"/>
    <w:rsid w:val="005872CC"/>
    <w:rsid w:val="005873EA"/>
    <w:rsid w:val="005873FC"/>
    <w:rsid w:val="00587A73"/>
    <w:rsid w:val="00590646"/>
    <w:rsid w:val="00590EAF"/>
    <w:rsid w:val="00591709"/>
    <w:rsid w:val="00591ADF"/>
    <w:rsid w:val="00592626"/>
    <w:rsid w:val="005926A6"/>
    <w:rsid w:val="00592C40"/>
    <w:rsid w:val="00592FEA"/>
    <w:rsid w:val="00593A7A"/>
    <w:rsid w:val="005941CA"/>
    <w:rsid w:val="0059549E"/>
    <w:rsid w:val="005954DF"/>
    <w:rsid w:val="005957DD"/>
    <w:rsid w:val="00595DA6"/>
    <w:rsid w:val="00596883"/>
    <w:rsid w:val="00596AF1"/>
    <w:rsid w:val="00596C72"/>
    <w:rsid w:val="00597898"/>
    <w:rsid w:val="00597AC2"/>
    <w:rsid w:val="00597CA8"/>
    <w:rsid w:val="005A020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C12"/>
    <w:rsid w:val="005A640F"/>
    <w:rsid w:val="005A6547"/>
    <w:rsid w:val="005A65CD"/>
    <w:rsid w:val="005A6A91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20BB"/>
    <w:rsid w:val="005B3094"/>
    <w:rsid w:val="005B31DC"/>
    <w:rsid w:val="005B359A"/>
    <w:rsid w:val="005B41F1"/>
    <w:rsid w:val="005B48F0"/>
    <w:rsid w:val="005B4D36"/>
    <w:rsid w:val="005B511B"/>
    <w:rsid w:val="005B5788"/>
    <w:rsid w:val="005B58F0"/>
    <w:rsid w:val="005B5D6A"/>
    <w:rsid w:val="005B5EC8"/>
    <w:rsid w:val="005B654A"/>
    <w:rsid w:val="005B6D5A"/>
    <w:rsid w:val="005B785F"/>
    <w:rsid w:val="005B7C12"/>
    <w:rsid w:val="005C0A2B"/>
    <w:rsid w:val="005C1511"/>
    <w:rsid w:val="005C1659"/>
    <w:rsid w:val="005C25B5"/>
    <w:rsid w:val="005C3069"/>
    <w:rsid w:val="005C3522"/>
    <w:rsid w:val="005C36F8"/>
    <w:rsid w:val="005C3930"/>
    <w:rsid w:val="005C3E02"/>
    <w:rsid w:val="005C434E"/>
    <w:rsid w:val="005C4633"/>
    <w:rsid w:val="005C4DA7"/>
    <w:rsid w:val="005C528C"/>
    <w:rsid w:val="005C52BD"/>
    <w:rsid w:val="005C52D4"/>
    <w:rsid w:val="005C5BB0"/>
    <w:rsid w:val="005C6AB8"/>
    <w:rsid w:val="005C6B12"/>
    <w:rsid w:val="005C6D5D"/>
    <w:rsid w:val="005C7669"/>
    <w:rsid w:val="005C76D8"/>
    <w:rsid w:val="005C7D37"/>
    <w:rsid w:val="005C7DCE"/>
    <w:rsid w:val="005D0DD1"/>
    <w:rsid w:val="005D0FB4"/>
    <w:rsid w:val="005D14BE"/>
    <w:rsid w:val="005D1FC2"/>
    <w:rsid w:val="005D2ACC"/>
    <w:rsid w:val="005D2B55"/>
    <w:rsid w:val="005D3030"/>
    <w:rsid w:val="005D4928"/>
    <w:rsid w:val="005D5B63"/>
    <w:rsid w:val="005D6447"/>
    <w:rsid w:val="005D71B0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7F7"/>
    <w:rsid w:val="005E538B"/>
    <w:rsid w:val="005E5528"/>
    <w:rsid w:val="005E587B"/>
    <w:rsid w:val="005E60E9"/>
    <w:rsid w:val="005E6642"/>
    <w:rsid w:val="005E6C5D"/>
    <w:rsid w:val="005E6D43"/>
    <w:rsid w:val="005E7043"/>
    <w:rsid w:val="005E74BC"/>
    <w:rsid w:val="005E753C"/>
    <w:rsid w:val="005E75AD"/>
    <w:rsid w:val="005F0676"/>
    <w:rsid w:val="005F1E76"/>
    <w:rsid w:val="005F2122"/>
    <w:rsid w:val="005F255F"/>
    <w:rsid w:val="005F333B"/>
    <w:rsid w:val="005F34E6"/>
    <w:rsid w:val="005F4215"/>
    <w:rsid w:val="005F50D6"/>
    <w:rsid w:val="005F51D4"/>
    <w:rsid w:val="005F51F9"/>
    <w:rsid w:val="005F6069"/>
    <w:rsid w:val="005F65EF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827"/>
    <w:rsid w:val="00601ACE"/>
    <w:rsid w:val="00601D28"/>
    <w:rsid w:val="006026D1"/>
    <w:rsid w:val="00602B5F"/>
    <w:rsid w:val="00603459"/>
    <w:rsid w:val="00604277"/>
    <w:rsid w:val="00604447"/>
    <w:rsid w:val="00604CC7"/>
    <w:rsid w:val="00604DC9"/>
    <w:rsid w:val="00604FCF"/>
    <w:rsid w:val="00605362"/>
    <w:rsid w:val="0060537D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5595"/>
    <w:rsid w:val="00625BA9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D6B"/>
    <w:rsid w:val="00633470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BFD"/>
    <w:rsid w:val="00642224"/>
    <w:rsid w:val="0064233A"/>
    <w:rsid w:val="0064235B"/>
    <w:rsid w:val="006431A0"/>
    <w:rsid w:val="00643CE7"/>
    <w:rsid w:val="006443EF"/>
    <w:rsid w:val="00644475"/>
    <w:rsid w:val="006445F8"/>
    <w:rsid w:val="00644FDA"/>
    <w:rsid w:val="00645C8E"/>
    <w:rsid w:val="0064607E"/>
    <w:rsid w:val="00646360"/>
    <w:rsid w:val="00646A48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458"/>
    <w:rsid w:val="00664475"/>
    <w:rsid w:val="00664ECD"/>
    <w:rsid w:val="00666099"/>
    <w:rsid w:val="00666139"/>
    <w:rsid w:val="0066652D"/>
    <w:rsid w:val="00666E77"/>
    <w:rsid w:val="00667103"/>
    <w:rsid w:val="006673E7"/>
    <w:rsid w:val="006674C2"/>
    <w:rsid w:val="00667559"/>
    <w:rsid w:val="00667C76"/>
    <w:rsid w:val="00670BB3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EF4"/>
    <w:rsid w:val="00677831"/>
    <w:rsid w:val="006779CB"/>
    <w:rsid w:val="00677A77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CA4"/>
    <w:rsid w:val="00684E72"/>
    <w:rsid w:val="00685909"/>
    <w:rsid w:val="0068599B"/>
    <w:rsid w:val="00686692"/>
    <w:rsid w:val="006869EC"/>
    <w:rsid w:val="006876DE"/>
    <w:rsid w:val="00687F23"/>
    <w:rsid w:val="00690011"/>
    <w:rsid w:val="006901E4"/>
    <w:rsid w:val="00690316"/>
    <w:rsid w:val="0069077E"/>
    <w:rsid w:val="00690890"/>
    <w:rsid w:val="00690CAC"/>
    <w:rsid w:val="00692178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BE6"/>
    <w:rsid w:val="006963B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CAE"/>
    <w:rsid w:val="006A4E44"/>
    <w:rsid w:val="006A51E4"/>
    <w:rsid w:val="006A5F42"/>
    <w:rsid w:val="006A5FEA"/>
    <w:rsid w:val="006A6103"/>
    <w:rsid w:val="006A65AD"/>
    <w:rsid w:val="006A6690"/>
    <w:rsid w:val="006A67D1"/>
    <w:rsid w:val="006A6813"/>
    <w:rsid w:val="006A68C5"/>
    <w:rsid w:val="006A6B84"/>
    <w:rsid w:val="006A71EB"/>
    <w:rsid w:val="006B071C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4CA3"/>
    <w:rsid w:val="006B51B2"/>
    <w:rsid w:val="006B5B2C"/>
    <w:rsid w:val="006B62A5"/>
    <w:rsid w:val="006B7B15"/>
    <w:rsid w:val="006B7FB0"/>
    <w:rsid w:val="006C0913"/>
    <w:rsid w:val="006C0D78"/>
    <w:rsid w:val="006C17A0"/>
    <w:rsid w:val="006C17D4"/>
    <w:rsid w:val="006C2CC5"/>
    <w:rsid w:val="006C3C4A"/>
    <w:rsid w:val="006C468E"/>
    <w:rsid w:val="006C5AAA"/>
    <w:rsid w:val="006C60D7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8F6"/>
    <w:rsid w:val="006D1B6C"/>
    <w:rsid w:val="006D27E3"/>
    <w:rsid w:val="006D28E7"/>
    <w:rsid w:val="006D2BFA"/>
    <w:rsid w:val="006D2C83"/>
    <w:rsid w:val="006D2F95"/>
    <w:rsid w:val="006D3A60"/>
    <w:rsid w:val="006D3DD5"/>
    <w:rsid w:val="006D4135"/>
    <w:rsid w:val="006D425F"/>
    <w:rsid w:val="006D472D"/>
    <w:rsid w:val="006D4818"/>
    <w:rsid w:val="006D6610"/>
    <w:rsid w:val="006D70F2"/>
    <w:rsid w:val="006D780E"/>
    <w:rsid w:val="006D7854"/>
    <w:rsid w:val="006D7860"/>
    <w:rsid w:val="006E09F2"/>
    <w:rsid w:val="006E1476"/>
    <w:rsid w:val="006E1B4C"/>
    <w:rsid w:val="006E1DB8"/>
    <w:rsid w:val="006E1E3F"/>
    <w:rsid w:val="006E29ED"/>
    <w:rsid w:val="006E2D9C"/>
    <w:rsid w:val="006E4C6B"/>
    <w:rsid w:val="006E4F55"/>
    <w:rsid w:val="006E53E9"/>
    <w:rsid w:val="006E54A6"/>
    <w:rsid w:val="006E5777"/>
    <w:rsid w:val="006E6236"/>
    <w:rsid w:val="006E649F"/>
    <w:rsid w:val="006E721C"/>
    <w:rsid w:val="006E73CF"/>
    <w:rsid w:val="006E7556"/>
    <w:rsid w:val="006E786D"/>
    <w:rsid w:val="006F003B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96"/>
    <w:rsid w:val="006F43B0"/>
    <w:rsid w:val="006F461B"/>
    <w:rsid w:val="006F4798"/>
    <w:rsid w:val="006F480C"/>
    <w:rsid w:val="006F4C61"/>
    <w:rsid w:val="006F55FD"/>
    <w:rsid w:val="006F5EB6"/>
    <w:rsid w:val="006F777E"/>
    <w:rsid w:val="006F78F5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4462"/>
    <w:rsid w:val="007049A5"/>
    <w:rsid w:val="007055DF"/>
    <w:rsid w:val="00705D39"/>
    <w:rsid w:val="00705D43"/>
    <w:rsid w:val="0070653A"/>
    <w:rsid w:val="00706BE0"/>
    <w:rsid w:val="00706C56"/>
    <w:rsid w:val="00707396"/>
    <w:rsid w:val="0070762A"/>
    <w:rsid w:val="00707F9F"/>
    <w:rsid w:val="00710C7E"/>
    <w:rsid w:val="00710EB3"/>
    <w:rsid w:val="00710F3D"/>
    <w:rsid w:val="00710FFF"/>
    <w:rsid w:val="0071215E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71C"/>
    <w:rsid w:val="00716ABD"/>
    <w:rsid w:val="00720342"/>
    <w:rsid w:val="00720EA6"/>
    <w:rsid w:val="007214E3"/>
    <w:rsid w:val="00722D13"/>
    <w:rsid w:val="00722EB6"/>
    <w:rsid w:val="00723B4F"/>
    <w:rsid w:val="007242A3"/>
    <w:rsid w:val="007268B2"/>
    <w:rsid w:val="00726924"/>
    <w:rsid w:val="0072717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50B8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2D09"/>
    <w:rsid w:val="007435AB"/>
    <w:rsid w:val="00744F18"/>
    <w:rsid w:val="00746073"/>
    <w:rsid w:val="00747316"/>
    <w:rsid w:val="00747434"/>
    <w:rsid w:val="0074783D"/>
    <w:rsid w:val="00747CCD"/>
    <w:rsid w:val="00747D2C"/>
    <w:rsid w:val="00750255"/>
    <w:rsid w:val="0075039D"/>
    <w:rsid w:val="007508B8"/>
    <w:rsid w:val="00750A6C"/>
    <w:rsid w:val="00751280"/>
    <w:rsid w:val="00751D83"/>
    <w:rsid w:val="007531D3"/>
    <w:rsid w:val="00754359"/>
    <w:rsid w:val="0075654A"/>
    <w:rsid w:val="007569EA"/>
    <w:rsid w:val="00756F76"/>
    <w:rsid w:val="00757201"/>
    <w:rsid w:val="0075748A"/>
    <w:rsid w:val="007579D9"/>
    <w:rsid w:val="00757B14"/>
    <w:rsid w:val="00760C85"/>
    <w:rsid w:val="00761AF2"/>
    <w:rsid w:val="00761E49"/>
    <w:rsid w:val="0076316C"/>
    <w:rsid w:val="00763C01"/>
    <w:rsid w:val="00763FAD"/>
    <w:rsid w:val="007643AB"/>
    <w:rsid w:val="00764B79"/>
    <w:rsid w:val="00764F36"/>
    <w:rsid w:val="007656AF"/>
    <w:rsid w:val="00766275"/>
    <w:rsid w:val="0076696B"/>
    <w:rsid w:val="007672C9"/>
    <w:rsid w:val="007679B9"/>
    <w:rsid w:val="00767A83"/>
    <w:rsid w:val="00767DDE"/>
    <w:rsid w:val="00771D84"/>
    <w:rsid w:val="007725B4"/>
    <w:rsid w:val="00772D94"/>
    <w:rsid w:val="00772F50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418C"/>
    <w:rsid w:val="00784CC4"/>
    <w:rsid w:val="00786098"/>
    <w:rsid w:val="00786EB8"/>
    <w:rsid w:val="00787D28"/>
    <w:rsid w:val="0079000C"/>
    <w:rsid w:val="00790B29"/>
    <w:rsid w:val="00790B3E"/>
    <w:rsid w:val="00790D7B"/>
    <w:rsid w:val="00790D93"/>
    <w:rsid w:val="00791CD7"/>
    <w:rsid w:val="00791F2C"/>
    <w:rsid w:val="007923B8"/>
    <w:rsid w:val="00792D22"/>
    <w:rsid w:val="007938EF"/>
    <w:rsid w:val="0079430D"/>
    <w:rsid w:val="007953B9"/>
    <w:rsid w:val="0079697B"/>
    <w:rsid w:val="0079754C"/>
    <w:rsid w:val="007A0657"/>
    <w:rsid w:val="007A0679"/>
    <w:rsid w:val="007A1395"/>
    <w:rsid w:val="007A22E9"/>
    <w:rsid w:val="007A24A2"/>
    <w:rsid w:val="007A24EB"/>
    <w:rsid w:val="007A25CC"/>
    <w:rsid w:val="007A282D"/>
    <w:rsid w:val="007A331E"/>
    <w:rsid w:val="007A3B34"/>
    <w:rsid w:val="007A3B57"/>
    <w:rsid w:val="007A3BD0"/>
    <w:rsid w:val="007A455D"/>
    <w:rsid w:val="007A4C6D"/>
    <w:rsid w:val="007A4F2F"/>
    <w:rsid w:val="007A644F"/>
    <w:rsid w:val="007A6B97"/>
    <w:rsid w:val="007A6FEB"/>
    <w:rsid w:val="007A7CE5"/>
    <w:rsid w:val="007B04E7"/>
    <w:rsid w:val="007B07CA"/>
    <w:rsid w:val="007B0C6A"/>
    <w:rsid w:val="007B19CE"/>
    <w:rsid w:val="007B1E12"/>
    <w:rsid w:val="007B1E53"/>
    <w:rsid w:val="007B3291"/>
    <w:rsid w:val="007B3771"/>
    <w:rsid w:val="007B5385"/>
    <w:rsid w:val="007B547C"/>
    <w:rsid w:val="007B63C3"/>
    <w:rsid w:val="007B63FB"/>
    <w:rsid w:val="007B668E"/>
    <w:rsid w:val="007B70C3"/>
    <w:rsid w:val="007B7180"/>
    <w:rsid w:val="007B7A0C"/>
    <w:rsid w:val="007B7C23"/>
    <w:rsid w:val="007B7FFE"/>
    <w:rsid w:val="007C0255"/>
    <w:rsid w:val="007C052A"/>
    <w:rsid w:val="007C09C8"/>
    <w:rsid w:val="007C0C22"/>
    <w:rsid w:val="007C0FDF"/>
    <w:rsid w:val="007C13ED"/>
    <w:rsid w:val="007C1651"/>
    <w:rsid w:val="007C19EA"/>
    <w:rsid w:val="007C1A8C"/>
    <w:rsid w:val="007C1B5F"/>
    <w:rsid w:val="007C22AA"/>
    <w:rsid w:val="007C22CA"/>
    <w:rsid w:val="007C2346"/>
    <w:rsid w:val="007C2707"/>
    <w:rsid w:val="007C2DD4"/>
    <w:rsid w:val="007C33CF"/>
    <w:rsid w:val="007C3543"/>
    <w:rsid w:val="007C36CB"/>
    <w:rsid w:val="007C608B"/>
    <w:rsid w:val="007C62E7"/>
    <w:rsid w:val="007C6623"/>
    <w:rsid w:val="007C671E"/>
    <w:rsid w:val="007C6AA3"/>
    <w:rsid w:val="007C7457"/>
    <w:rsid w:val="007D0D04"/>
    <w:rsid w:val="007D1573"/>
    <w:rsid w:val="007D1CB4"/>
    <w:rsid w:val="007D1F1A"/>
    <w:rsid w:val="007D3011"/>
    <w:rsid w:val="007D3195"/>
    <w:rsid w:val="007D3572"/>
    <w:rsid w:val="007D3850"/>
    <w:rsid w:val="007D3FCB"/>
    <w:rsid w:val="007D4064"/>
    <w:rsid w:val="007D501A"/>
    <w:rsid w:val="007D5105"/>
    <w:rsid w:val="007D53CD"/>
    <w:rsid w:val="007D6377"/>
    <w:rsid w:val="007D6528"/>
    <w:rsid w:val="007D699F"/>
    <w:rsid w:val="007D6AF4"/>
    <w:rsid w:val="007E02CE"/>
    <w:rsid w:val="007E103C"/>
    <w:rsid w:val="007E1221"/>
    <w:rsid w:val="007E24B8"/>
    <w:rsid w:val="007E2A27"/>
    <w:rsid w:val="007E300C"/>
    <w:rsid w:val="007E3133"/>
    <w:rsid w:val="007E3995"/>
    <w:rsid w:val="007E39F0"/>
    <w:rsid w:val="007E3F65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87C"/>
    <w:rsid w:val="007F1FC9"/>
    <w:rsid w:val="007F2093"/>
    <w:rsid w:val="007F2AE5"/>
    <w:rsid w:val="007F2B8F"/>
    <w:rsid w:val="007F31E1"/>
    <w:rsid w:val="007F3400"/>
    <w:rsid w:val="007F370B"/>
    <w:rsid w:val="007F49A4"/>
    <w:rsid w:val="007F4DCC"/>
    <w:rsid w:val="007F52E1"/>
    <w:rsid w:val="007F53A1"/>
    <w:rsid w:val="007F56C3"/>
    <w:rsid w:val="007F5EA8"/>
    <w:rsid w:val="007F5FEB"/>
    <w:rsid w:val="007F6AB0"/>
    <w:rsid w:val="007F77AD"/>
    <w:rsid w:val="007F7E1B"/>
    <w:rsid w:val="00800A85"/>
    <w:rsid w:val="00800C84"/>
    <w:rsid w:val="0080257D"/>
    <w:rsid w:val="008025AE"/>
    <w:rsid w:val="00802670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F72"/>
    <w:rsid w:val="0080756C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F88"/>
    <w:rsid w:val="00814AA1"/>
    <w:rsid w:val="00814B36"/>
    <w:rsid w:val="0081517D"/>
    <w:rsid w:val="008152DB"/>
    <w:rsid w:val="00815792"/>
    <w:rsid w:val="00815C9B"/>
    <w:rsid w:val="00815F59"/>
    <w:rsid w:val="008168D8"/>
    <w:rsid w:val="00816D49"/>
    <w:rsid w:val="008203A8"/>
    <w:rsid w:val="00821833"/>
    <w:rsid w:val="00821C09"/>
    <w:rsid w:val="00822C89"/>
    <w:rsid w:val="008241C6"/>
    <w:rsid w:val="008243C9"/>
    <w:rsid w:val="00824831"/>
    <w:rsid w:val="008251AB"/>
    <w:rsid w:val="008255A4"/>
    <w:rsid w:val="008257ED"/>
    <w:rsid w:val="00825ABA"/>
    <w:rsid w:val="008275D0"/>
    <w:rsid w:val="008278E9"/>
    <w:rsid w:val="00827982"/>
    <w:rsid w:val="00830FF6"/>
    <w:rsid w:val="008311F1"/>
    <w:rsid w:val="00831204"/>
    <w:rsid w:val="00831208"/>
    <w:rsid w:val="00831253"/>
    <w:rsid w:val="008313BC"/>
    <w:rsid w:val="008322C9"/>
    <w:rsid w:val="0083279B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A02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859"/>
    <w:rsid w:val="00842420"/>
    <w:rsid w:val="008429CF"/>
    <w:rsid w:val="00843638"/>
    <w:rsid w:val="0084405B"/>
    <w:rsid w:val="008443C4"/>
    <w:rsid w:val="008446E2"/>
    <w:rsid w:val="0084493A"/>
    <w:rsid w:val="00844CEC"/>
    <w:rsid w:val="00844E0E"/>
    <w:rsid w:val="00845630"/>
    <w:rsid w:val="00845896"/>
    <w:rsid w:val="00845B40"/>
    <w:rsid w:val="008461D0"/>
    <w:rsid w:val="008466CC"/>
    <w:rsid w:val="008468BE"/>
    <w:rsid w:val="0084708B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724C"/>
    <w:rsid w:val="008574D7"/>
    <w:rsid w:val="00857D58"/>
    <w:rsid w:val="008601A9"/>
    <w:rsid w:val="00860C62"/>
    <w:rsid w:val="0086157D"/>
    <w:rsid w:val="00861895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69"/>
    <w:rsid w:val="0086517F"/>
    <w:rsid w:val="008651F9"/>
    <w:rsid w:val="00865B0D"/>
    <w:rsid w:val="0086664D"/>
    <w:rsid w:val="00867351"/>
    <w:rsid w:val="00867652"/>
    <w:rsid w:val="00867756"/>
    <w:rsid w:val="0087179D"/>
    <w:rsid w:val="00871B33"/>
    <w:rsid w:val="00871D88"/>
    <w:rsid w:val="00871DC0"/>
    <w:rsid w:val="00872512"/>
    <w:rsid w:val="00872949"/>
    <w:rsid w:val="00872BBF"/>
    <w:rsid w:val="00872BE4"/>
    <w:rsid w:val="00872DA0"/>
    <w:rsid w:val="00872F40"/>
    <w:rsid w:val="008730BB"/>
    <w:rsid w:val="00873E83"/>
    <w:rsid w:val="00873EE6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455"/>
    <w:rsid w:val="0087781F"/>
    <w:rsid w:val="00877B4E"/>
    <w:rsid w:val="00881678"/>
    <w:rsid w:val="00881D8A"/>
    <w:rsid w:val="008833F1"/>
    <w:rsid w:val="00883C32"/>
    <w:rsid w:val="00883CD5"/>
    <w:rsid w:val="00883E9B"/>
    <w:rsid w:val="00884360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20B9"/>
    <w:rsid w:val="00892887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DF9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B060F"/>
    <w:rsid w:val="008B0B42"/>
    <w:rsid w:val="008B0D56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36"/>
    <w:rsid w:val="008B5D4D"/>
    <w:rsid w:val="008B60D9"/>
    <w:rsid w:val="008B6162"/>
    <w:rsid w:val="008B65D2"/>
    <w:rsid w:val="008B706F"/>
    <w:rsid w:val="008B7732"/>
    <w:rsid w:val="008C0252"/>
    <w:rsid w:val="008C04DF"/>
    <w:rsid w:val="008C082D"/>
    <w:rsid w:val="008C1041"/>
    <w:rsid w:val="008C1880"/>
    <w:rsid w:val="008C1897"/>
    <w:rsid w:val="008C1971"/>
    <w:rsid w:val="008C2AD0"/>
    <w:rsid w:val="008C2FA8"/>
    <w:rsid w:val="008C308D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827"/>
    <w:rsid w:val="008C6874"/>
    <w:rsid w:val="008C6AC2"/>
    <w:rsid w:val="008C6BA4"/>
    <w:rsid w:val="008C7098"/>
    <w:rsid w:val="008C74B6"/>
    <w:rsid w:val="008C798F"/>
    <w:rsid w:val="008C7A3E"/>
    <w:rsid w:val="008D00FE"/>
    <w:rsid w:val="008D0A94"/>
    <w:rsid w:val="008D0F57"/>
    <w:rsid w:val="008D2147"/>
    <w:rsid w:val="008D25B8"/>
    <w:rsid w:val="008D2AC6"/>
    <w:rsid w:val="008D2CAF"/>
    <w:rsid w:val="008D303A"/>
    <w:rsid w:val="008D30D1"/>
    <w:rsid w:val="008D3ACE"/>
    <w:rsid w:val="008D3C0D"/>
    <w:rsid w:val="008D3C88"/>
    <w:rsid w:val="008D4E7E"/>
    <w:rsid w:val="008D51CC"/>
    <w:rsid w:val="008D607F"/>
    <w:rsid w:val="008D648F"/>
    <w:rsid w:val="008D6B57"/>
    <w:rsid w:val="008D6C14"/>
    <w:rsid w:val="008D76C3"/>
    <w:rsid w:val="008D7A55"/>
    <w:rsid w:val="008E0BE2"/>
    <w:rsid w:val="008E0CD1"/>
    <w:rsid w:val="008E1CB2"/>
    <w:rsid w:val="008E31A9"/>
    <w:rsid w:val="008E4F95"/>
    <w:rsid w:val="008E530B"/>
    <w:rsid w:val="008E5366"/>
    <w:rsid w:val="008E5533"/>
    <w:rsid w:val="008E775F"/>
    <w:rsid w:val="008F1A30"/>
    <w:rsid w:val="008F1C6E"/>
    <w:rsid w:val="008F1FC1"/>
    <w:rsid w:val="008F2238"/>
    <w:rsid w:val="008F2691"/>
    <w:rsid w:val="008F2DF6"/>
    <w:rsid w:val="008F2E3D"/>
    <w:rsid w:val="008F35DC"/>
    <w:rsid w:val="008F478E"/>
    <w:rsid w:val="008F4D52"/>
    <w:rsid w:val="008F4E41"/>
    <w:rsid w:val="008F5276"/>
    <w:rsid w:val="008F6222"/>
    <w:rsid w:val="008F665E"/>
    <w:rsid w:val="008F670B"/>
    <w:rsid w:val="008F724C"/>
    <w:rsid w:val="008F7A00"/>
    <w:rsid w:val="00900C1C"/>
    <w:rsid w:val="00900F65"/>
    <w:rsid w:val="009015BF"/>
    <w:rsid w:val="009029B0"/>
    <w:rsid w:val="009039B0"/>
    <w:rsid w:val="0090408D"/>
    <w:rsid w:val="00904580"/>
    <w:rsid w:val="00904757"/>
    <w:rsid w:val="00904B36"/>
    <w:rsid w:val="00904C80"/>
    <w:rsid w:val="00904E6B"/>
    <w:rsid w:val="00904FCB"/>
    <w:rsid w:val="009056EC"/>
    <w:rsid w:val="00905E74"/>
    <w:rsid w:val="00906EEC"/>
    <w:rsid w:val="0090701B"/>
    <w:rsid w:val="00907679"/>
    <w:rsid w:val="0091038F"/>
    <w:rsid w:val="00910AE9"/>
    <w:rsid w:val="009113C8"/>
    <w:rsid w:val="00912037"/>
    <w:rsid w:val="009129EF"/>
    <w:rsid w:val="0091310B"/>
    <w:rsid w:val="00913531"/>
    <w:rsid w:val="0091384B"/>
    <w:rsid w:val="00913F33"/>
    <w:rsid w:val="00914204"/>
    <w:rsid w:val="00914306"/>
    <w:rsid w:val="00914392"/>
    <w:rsid w:val="009143B2"/>
    <w:rsid w:val="00915C7E"/>
    <w:rsid w:val="009166AF"/>
    <w:rsid w:val="00917862"/>
    <w:rsid w:val="009206C0"/>
    <w:rsid w:val="00922606"/>
    <w:rsid w:val="00922791"/>
    <w:rsid w:val="00922D31"/>
    <w:rsid w:val="009239F9"/>
    <w:rsid w:val="00923F34"/>
    <w:rsid w:val="0092559F"/>
    <w:rsid w:val="00925C6F"/>
    <w:rsid w:val="0092607C"/>
    <w:rsid w:val="00926081"/>
    <w:rsid w:val="0092675A"/>
    <w:rsid w:val="00930389"/>
    <w:rsid w:val="00930B95"/>
    <w:rsid w:val="00930F94"/>
    <w:rsid w:val="009310DB"/>
    <w:rsid w:val="00931141"/>
    <w:rsid w:val="009316EE"/>
    <w:rsid w:val="00931C86"/>
    <w:rsid w:val="00932289"/>
    <w:rsid w:val="00932771"/>
    <w:rsid w:val="00932A03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AE9"/>
    <w:rsid w:val="00940C55"/>
    <w:rsid w:val="00941580"/>
    <w:rsid w:val="00941807"/>
    <w:rsid w:val="00942962"/>
    <w:rsid w:val="00943006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BD9"/>
    <w:rsid w:val="00952A05"/>
    <w:rsid w:val="00953831"/>
    <w:rsid w:val="00953F58"/>
    <w:rsid w:val="009543EB"/>
    <w:rsid w:val="00954978"/>
    <w:rsid w:val="00954B1B"/>
    <w:rsid w:val="00957B9C"/>
    <w:rsid w:val="00957C86"/>
    <w:rsid w:val="0096019A"/>
    <w:rsid w:val="00960F15"/>
    <w:rsid w:val="00961A98"/>
    <w:rsid w:val="009620E6"/>
    <w:rsid w:val="009623AB"/>
    <w:rsid w:val="009628F8"/>
    <w:rsid w:val="00962AFE"/>
    <w:rsid w:val="009631BA"/>
    <w:rsid w:val="009631C3"/>
    <w:rsid w:val="00963456"/>
    <w:rsid w:val="0096378F"/>
    <w:rsid w:val="00964131"/>
    <w:rsid w:val="00964206"/>
    <w:rsid w:val="00965380"/>
    <w:rsid w:val="009655E4"/>
    <w:rsid w:val="009656EE"/>
    <w:rsid w:val="00965871"/>
    <w:rsid w:val="00965E26"/>
    <w:rsid w:val="009663C6"/>
    <w:rsid w:val="0096643C"/>
    <w:rsid w:val="00966F17"/>
    <w:rsid w:val="00967ED7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C29"/>
    <w:rsid w:val="00973F7E"/>
    <w:rsid w:val="009758E3"/>
    <w:rsid w:val="009763C4"/>
    <w:rsid w:val="00976C4F"/>
    <w:rsid w:val="009772F1"/>
    <w:rsid w:val="00977A6B"/>
    <w:rsid w:val="009803F1"/>
    <w:rsid w:val="009807B4"/>
    <w:rsid w:val="0098182A"/>
    <w:rsid w:val="009828C6"/>
    <w:rsid w:val="00982964"/>
    <w:rsid w:val="00983A84"/>
    <w:rsid w:val="00983B4C"/>
    <w:rsid w:val="00983DFB"/>
    <w:rsid w:val="009843E2"/>
    <w:rsid w:val="009844F7"/>
    <w:rsid w:val="00984753"/>
    <w:rsid w:val="00984AA1"/>
    <w:rsid w:val="00985462"/>
    <w:rsid w:val="00985463"/>
    <w:rsid w:val="0098576C"/>
    <w:rsid w:val="0098582B"/>
    <w:rsid w:val="00985947"/>
    <w:rsid w:val="00985FE7"/>
    <w:rsid w:val="00986029"/>
    <w:rsid w:val="009861AC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F59"/>
    <w:rsid w:val="00995933"/>
    <w:rsid w:val="00995FFD"/>
    <w:rsid w:val="00996A15"/>
    <w:rsid w:val="00997F4B"/>
    <w:rsid w:val="009A0B5D"/>
    <w:rsid w:val="009A244C"/>
    <w:rsid w:val="009A2BBB"/>
    <w:rsid w:val="009A2C08"/>
    <w:rsid w:val="009A2CD1"/>
    <w:rsid w:val="009A35A6"/>
    <w:rsid w:val="009A3612"/>
    <w:rsid w:val="009A4059"/>
    <w:rsid w:val="009A44C8"/>
    <w:rsid w:val="009A4579"/>
    <w:rsid w:val="009A45B0"/>
    <w:rsid w:val="009A4755"/>
    <w:rsid w:val="009A4EAB"/>
    <w:rsid w:val="009A4EE4"/>
    <w:rsid w:val="009A5BCC"/>
    <w:rsid w:val="009A5F58"/>
    <w:rsid w:val="009A6A6F"/>
    <w:rsid w:val="009A735F"/>
    <w:rsid w:val="009B07DC"/>
    <w:rsid w:val="009B1226"/>
    <w:rsid w:val="009B13B9"/>
    <w:rsid w:val="009B1AD4"/>
    <w:rsid w:val="009B1B69"/>
    <w:rsid w:val="009B1D67"/>
    <w:rsid w:val="009B3317"/>
    <w:rsid w:val="009B47EE"/>
    <w:rsid w:val="009B533B"/>
    <w:rsid w:val="009B5A67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CA0"/>
    <w:rsid w:val="009C638B"/>
    <w:rsid w:val="009C7998"/>
    <w:rsid w:val="009C7AEF"/>
    <w:rsid w:val="009D05E0"/>
    <w:rsid w:val="009D199C"/>
    <w:rsid w:val="009D1F22"/>
    <w:rsid w:val="009D217F"/>
    <w:rsid w:val="009D2594"/>
    <w:rsid w:val="009D29E9"/>
    <w:rsid w:val="009D3626"/>
    <w:rsid w:val="009D3B66"/>
    <w:rsid w:val="009D443F"/>
    <w:rsid w:val="009D655A"/>
    <w:rsid w:val="009D68FB"/>
    <w:rsid w:val="009D6EE3"/>
    <w:rsid w:val="009D72FC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3F8F"/>
    <w:rsid w:val="009E41A0"/>
    <w:rsid w:val="009E442B"/>
    <w:rsid w:val="009E46AE"/>
    <w:rsid w:val="009E5252"/>
    <w:rsid w:val="009E5B74"/>
    <w:rsid w:val="009E644A"/>
    <w:rsid w:val="009E6E9A"/>
    <w:rsid w:val="009E743C"/>
    <w:rsid w:val="009E7C14"/>
    <w:rsid w:val="009F0803"/>
    <w:rsid w:val="009F094B"/>
    <w:rsid w:val="009F0A01"/>
    <w:rsid w:val="009F1B50"/>
    <w:rsid w:val="009F1EFE"/>
    <w:rsid w:val="009F1F1A"/>
    <w:rsid w:val="009F2D3D"/>
    <w:rsid w:val="009F3B2B"/>
    <w:rsid w:val="009F3CA2"/>
    <w:rsid w:val="009F3EA2"/>
    <w:rsid w:val="009F419C"/>
    <w:rsid w:val="009F43E0"/>
    <w:rsid w:val="009F49B2"/>
    <w:rsid w:val="009F52C1"/>
    <w:rsid w:val="009F52CE"/>
    <w:rsid w:val="009F5EB6"/>
    <w:rsid w:val="009F62D9"/>
    <w:rsid w:val="009F657F"/>
    <w:rsid w:val="00A00C12"/>
    <w:rsid w:val="00A016F4"/>
    <w:rsid w:val="00A01D7B"/>
    <w:rsid w:val="00A0211B"/>
    <w:rsid w:val="00A03AB2"/>
    <w:rsid w:val="00A03AC2"/>
    <w:rsid w:val="00A03C7D"/>
    <w:rsid w:val="00A04583"/>
    <w:rsid w:val="00A04B94"/>
    <w:rsid w:val="00A04CCE"/>
    <w:rsid w:val="00A04D6C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67D"/>
    <w:rsid w:val="00A106FA"/>
    <w:rsid w:val="00A10938"/>
    <w:rsid w:val="00A113C1"/>
    <w:rsid w:val="00A116EB"/>
    <w:rsid w:val="00A11EA9"/>
    <w:rsid w:val="00A12068"/>
    <w:rsid w:val="00A120B9"/>
    <w:rsid w:val="00A1260A"/>
    <w:rsid w:val="00A1264F"/>
    <w:rsid w:val="00A12A7C"/>
    <w:rsid w:val="00A1302E"/>
    <w:rsid w:val="00A1330E"/>
    <w:rsid w:val="00A138DE"/>
    <w:rsid w:val="00A13C2E"/>
    <w:rsid w:val="00A140F7"/>
    <w:rsid w:val="00A1448C"/>
    <w:rsid w:val="00A14C15"/>
    <w:rsid w:val="00A14F1F"/>
    <w:rsid w:val="00A15328"/>
    <w:rsid w:val="00A15D7C"/>
    <w:rsid w:val="00A16688"/>
    <w:rsid w:val="00A1791D"/>
    <w:rsid w:val="00A17CF5"/>
    <w:rsid w:val="00A203CB"/>
    <w:rsid w:val="00A204BC"/>
    <w:rsid w:val="00A210D2"/>
    <w:rsid w:val="00A215A8"/>
    <w:rsid w:val="00A215EC"/>
    <w:rsid w:val="00A21FB7"/>
    <w:rsid w:val="00A22790"/>
    <w:rsid w:val="00A22822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78B"/>
    <w:rsid w:val="00A30B98"/>
    <w:rsid w:val="00A31884"/>
    <w:rsid w:val="00A31A3C"/>
    <w:rsid w:val="00A320C1"/>
    <w:rsid w:val="00A321B6"/>
    <w:rsid w:val="00A32E8A"/>
    <w:rsid w:val="00A33135"/>
    <w:rsid w:val="00A33F37"/>
    <w:rsid w:val="00A342AB"/>
    <w:rsid w:val="00A34481"/>
    <w:rsid w:val="00A34A91"/>
    <w:rsid w:val="00A34AE0"/>
    <w:rsid w:val="00A34DE6"/>
    <w:rsid w:val="00A34F8A"/>
    <w:rsid w:val="00A356F4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D8A"/>
    <w:rsid w:val="00A4274E"/>
    <w:rsid w:val="00A4355A"/>
    <w:rsid w:val="00A44175"/>
    <w:rsid w:val="00A44D8F"/>
    <w:rsid w:val="00A45A85"/>
    <w:rsid w:val="00A46260"/>
    <w:rsid w:val="00A464DE"/>
    <w:rsid w:val="00A46777"/>
    <w:rsid w:val="00A46CF2"/>
    <w:rsid w:val="00A46E8E"/>
    <w:rsid w:val="00A46F7D"/>
    <w:rsid w:val="00A475B0"/>
    <w:rsid w:val="00A502C3"/>
    <w:rsid w:val="00A50455"/>
    <w:rsid w:val="00A50D22"/>
    <w:rsid w:val="00A50E14"/>
    <w:rsid w:val="00A51233"/>
    <w:rsid w:val="00A512C3"/>
    <w:rsid w:val="00A51CDD"/>
    <w:rsid w:val="00A5223C"/>
    <w:rsid w:val="00A522C3"/>
    <w:rsid w:val="00A528B0"/>
    <w:rsid w:val="00A52DCE"/>
    <w:rsid w:val="00A53477"/>
    <w:rsid w:val="00A54E22"/>
    <w:rsid w:val="00A55140"/>
    <w:rsid w:val="00A562CA"/>
    <w:rsid w:val="00A56787"/>
    <w:rsid w:val="00A5694E"/>
    <w:rsid w:val="00A571AE"/>
    <w:rsid w:val="00A571FE"/>
    <w:rsid w:val="00A575B4"/>
    <w:rsid w:val="00A5796A"/>
    <w:rsid w:val="00A57DDC"/>
    <w:rsid w:val="00A60300"/>
    <w:rsid w:val="00A60395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3507"/>
    <w:rsid w:val="00A64A3F"/>
    <w:rsid w:val="00A64DC9"/>
    <w:rsid w:val="00A65280"/>
    <w:rsid w:val="00A65624"/>
    <w:rsid w:val="00A658A4"/>
    <w:rsid w:val="00A6710A"/>
    <w:rsid w:val="00A67354"/>
    <w:rsid w:val="00A675BB"/>
    <w:rsid w:val="00A70DF7"/>
    <w:rsid w:val="00A70E05"/>
    <w:rsid w:val="00A711F0"/>
    <w:rsid w:val="00A71593"/>
    <w:rsid w:val="00A71EFB"/>
    <w:rsid w:val="00A72644"/>
    <w:rsid w:val="00A72B79"/>
    <w:rsid w:val="00A73268"/>
    <w:rsid w:val="00A73BD7"/>
    <w:rsid w:val="00A742C7"/>
    <w:rsid w:val="00A743AB"/>
    <w:rsid w:val="00A7453E"/>
    <w:rsid w:val="00A753C0"/>
    <w:rsid w:val="00A75510"/>
    <w:rsid w:val="00A761E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56EB"/>
    <w:rsid w:val="00A86236"/>
    <w:rsid w:val="00A875E3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683"/>
    <w:rsid w:val="00A9641B"/>
    <w:rsid w:val="00A9643B"/>
    <w:rsid w:val="00A967CF"/>
    <w:rsid w:val="00A96E21"/>
    <w:rsid w:val="00A96E34"/>
    <w:rsid w:val="00A979B1"/>
    <w:rsid w:val="00AA0AD4"/>
    <w:rsid w:val="00AA1165"/>
    <w:rsid w:val="00AA148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4D8"/>
    <w:rsid w:val="00AA7BCE"/>
    <w:rsid w:val="00AA7D57"/>
    <w:rsid w:val="00AA7EE7"/>
    <w:rsid w:val="00AB02E9"/>
    <w:rsid w:val="00AB10EA"/>
    <w:rsid w:val="00AB16B3"/>
    <w:rsid w:val="00AB1EFA"/>
    <w:rsid w:val="00AB1F1A"/>
    <w:rsid w:val="00AB2EE7"/>
    <w:rsid w:val="00AB31D7"/>
    <w:rsid w:val="00AB33AA"/>
    <w:rsid w:val="00AB3F0D"/>
    <w:rsid w:val="00AB424B"/>
    <w:rsid w:val="00AB4639"/>
    <w:rsid w:val="00AB53E4"/>
    <w:rsid w:val="00AB5467"/>
    <w:rsid w:val="00AB5488"/>
    <w:rsid w:val="00AB6007"/>
    <w:rsid w:val="00AB6EAC"/>
    <w:rsid w:val="00AC00D2"/>
    <w:rsid w:val="00AC0699"/>
    <w:rsid w:val="00AC191A"/>
    <w:rsid w:val="00AC252B"/>
    <w:rsid w:val="00AC2BEF"/>
    <w:rsid w:val="00AC2F08"/>
    <w:rsid w:val="00AC35B2"/>
    <w:rsid w:val="00AC3CBD"/>
    <w:rsid w:val="00AC4636"/>
    <w:rsid w:val="00AC4B39"/>
    <w:rsid w:val="00AC4F34"/>
    <w:rsid w:val="00AC50BC"/>
    <w:rsid w:val="00AC5EE0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4439"/>
    <w:rsid w:val="00AD5FE2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53FF"/>
    <w:rsid w:val="00AE5416"/>
    <w:rsid w:val="00AE5435"/>
    <w:rsid w:val="00AE5C7D"/>
    <w:rsid w:val="00AE645C"/>
    <w:rsid w:val="00AE749F"/>
    <w:rsid w:val="00AE7DED"/>
    <w:rsid w:val="00AF10FA"/>
    <w:rsid w:val="00AF2255"/>
    <w:rsid w:val="00AF2918"/>
    <w:rsid w:val="00AF34E3"/>
    <w:rsid w:val="00AF3ABE"/>
    <w:rsid w:val="00AF49C5"/>
    <w:rsid w:val="00AF52E0"/>
    <w:rsid w:val="00AF5615"/>
    <w:rsid w:val="00AF6079"/>
    <w:rsid w:val="00AF6286"/>
    <w:rsid w:val="00AF6482"/>
    <w:rsid w:val="00AF6959"/>
    <w:rsid w:val="00AF7408"/>
    <w:rsid w:val="00AF7AC8"/>
    <w:rsid w:val="00AF7F9A"/>
    <w:rsid w:val="00B00520"/>
    <w:rsid w:val="00B00B25"/>
    <w:rsid w:val="00B00F8E"/>
    <w:rsid w:val="00B014D0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BB3"/>
    <w:rsid w:val="00B06D0F"/>
    <w:rsid w:val="00B076BD"/>
    <w:rsid w:val="00B07A6A"/>
    <w:rsid w:val="00B07B44"/>
    <w:rsid w:val="00B07BE6"/>
    <w:rsid w:val="00B1086A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AC6"/>
    <w:rsid w:val="00B14C20"/>
    <w:rsid w:val="00B14E56"/>
    <w:rsid w:val="00B16238"/>
    <w:rsid w:val="00B168B5"/>
    <w:rsid w:val="00B16D0E"/>
    <w:rsid w:val="00B173B2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EB1"/>
    <w:rsid w:val="00B259B3"/>
    <w:rsid w:val="00B25B73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32A0"/>
    <w:rsid w:val="00B44753"/>
    <w:rsid w:val="00B45088"/>
    <w:rsid w:val="00B45473"/>
    <w:rsid w:val="00B457B8"/>
    <w:rsid w:val="00B45F25"/>
    <w:rsid w:val="00B462A7"/>
    <w:rsid w:val="00B4738B"/>
    <w:rsid w:val="00B476AF"/>
    <w:rsid w:val="00B4772D"/>
    <w:rsid w:val="00B47CC4"/>
    <w:rsid w:val="00B5124B"/>
    <w:rsid w:val="00B517F7"/>
    <w:rsid w:val="00B518E5"/>
    <w:rsid w:val="00B51AE9"/>
    <w:rsid w:val="00B51EBF"/>
    <w:rsid w:val="00B52AFC"/>
    <w:rsid w:val="00B52B41"/>
    <w:rsid w:val="00B52C97"/>
    <w:rsid w:val="00B52EFE"/>
    <w:rsid w:val="00B535A3"/>
    <w:rsid w:val="00B53F7A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824"/>
    <w:rsid w:val="00B61F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12C3"/>
    <w:rsid w:val="00B713FD"/>
    <w:rsid w:val="00B72A25"/>
    <w:rsid w:val="00B72F55"/>
    <w:rsid w:val="00B730E0"/>
    <w:rsid w:val="00B7367C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269"/>
    <w:rsid w:val="00B8044D"/>
    <w:rsid w:val="00B810DF"/>
    <w:rsid w:val="00B81983"/>
    <w:rsid w:val="00B81FBB"/>
    <w:rsid w:val="00B823AE"/>
    <w:rsid w:val="00B827FD"/>
    <w:rsid w:val="00B837C2"/>
    <w:rsid w:val="00B84851"/>
    <w:rsid w:val="00B8533F"/>
    <w:rsid w:val="00B85414"/>
    <w:rsid w:val="00B863A8"/>
    <w:rsid w:val="00B8706B"/>
    <w:rsid w:val="00B8772A"/>
    <w:rsid w:val="00B902B9"/>
    <w:rsid w:val="00B9049B"/>
    <w:rsid w:val="00B90708"/>
    <w:rsid w:val="00B90A68"/>
    <w:rsid w:val="00B910E0"/>
    <w:rsid w:val="00B91319"/>
    <w:rsid w:val="00B91E6E"/>
    <w:rsid w:val="00B925A9"/>
    <w:rsid w:val="00B929CF"/>
    <w:rsid w:val="00B92C59"/>
    <w:rsid w:val="00B92D3D"/>
    <w:rsid w:val="00B93112"/>
    <w:rsid w:val="00B931AD"/>
    <w:rsid w:val="00B93824"/>
    <w:rsid w:val="00B93BA2"/>
    <w:rsid w:val="00B93D60"/>
    <w:rsid w:val="00B943EA"/>
    <w:rsid w:val="00B950F0"/>
    <w:rsid w:val="00B95B21"/>
    <w:rsid w:val="00B95BFE"/>
    <w:rsid w:val="00B961CB"/>
    <w:rsid w:val="00B96C22"/>
    <w:rsid w:val="00B972D3"/>
    <w:rsid w:val="00B97C29"/>
    <w:rsid w:val="00BA0098"/>
    <w:rsid w:val="00BA036D"/>
    <w:rsid w:val="00BA0965"/>
    <w:rsid w:val="00BA1705"/>
    <w:rsid w:val="00BA2132"/>
    <w:rsid w:val="00BA22D3"/>
    <w:rsid w:val="00BA2524"/>
    <w:rsid w:val="00BA3049"/>
    <w:rsid w:val="00BA30AC"/>
    <w:rsid w:val="00BA3224"/>
    <w:rsid w:val="00BA4295"/>
    <w:rsid w:val="00BA4460"/>
    <w:rsid w:val="00BA456F"/>
    <w:rsid w:val="00BA493D"/>
    <w:rsid w:val="00BA5352"/>
    <w:rsid w:val="00BA5B58"/>
    <w:rsid w:val="00BA5FE5"/>
    <w:rsid w:val="00BA659C"/>
    <w:rsid w:val="00BA6E22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0B24"/>
    <w:rsid w:val="00BB1064"/>
    <w:rsid w:val="00BB1260"/>
    <w:rsid w:val="00BB168A"/>
    <w:rsid w:val="00BB186A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F6F"/>
    <w:rsid w:val="00BB611F"/>
    <w:rsid w:val="00BB61BE"/>
    <w:rsid w:val="00BB64A9"/>
    <w:rsid w:val="00BB6B61"/>
    <w:rsid w:val="00BB7191"/>
    <w:rsid w:val="00BB76D3"/>
    <w:rsid w:val="00BB7FBE"/>
    <w:rsid w:val="00BC0922"/>
    <w:rsid w:val="00BC1712"/>
    <w:rsid w:val="00BC19AD"/>
    <w:rsid w:val="00BC1B26"/>
    <w:rsid w:val="00BC1D7E"/>
    <w:rsid w:val="00BC1F08"/>
    <w:rsid w:val="00BC22AB"/>
    <w:rsid w:val="00BC278B"/>
    <w:rsid w:val="00BC2797"/>
    <w:rsid w:val="00BC2DF0"/>
    <w:rsid w:val="00BC2F58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19F"/>
    <w:rsid w:val="00BC73E9"/>
    <w:rsid w:val="00BC76B1"/>
    <w:rsid w:val="00BD1366"/>
    <w:rsid w:val="00BD1656"/>
    <w:rsid w:val="00BD1827"/>
    <w:rsid w:val="00BD18CC"/>
    <w:rsid w:val="00BD1AC1"/>
    <w:rsid w:val="00BD1D46"/>
    <w:rsid w:val="00BD29F5"/>
    <w:rsid w:val="00BD3242"/>
    <w:rsid w:val="00BD3419"/>
    <w:rsid w:val="00BD39EC"/>
    <w:rsid w:val="00BD42CA"/>
    <w:rsid w:val="00BD43E5"/>
    <w:rsid w:val="00BD50D4"/>
    <w:rsid w:val="00BD512A"/>
    <w:rsid w:val="00BD5479"/>
    <w:rsid w:val="00BD57EF"/>
    <w:rsid w:val="00BD59E3"/>
    <w:rsid w:val="00BD672B"/>
    <w:rsid w:val="00BD686B"/>
    <w:rsid w:val="00BD753A"/>
    <w:rsid w:val="00BD771F"/>
    <w:rsid w:val="00BD7C76"/>
    <w:rsid w:val="00BD7FD7"/>
    <w:rsid w:val="00BE0315"/>
    <w:rsid w:val="00BE05F0"/>
    <w:rsid w:val="00BE08D5"/>
    <w:rsid w:val="00BE091A"/>
    <w:rsid w:val="00BE09C0"/>
    <w:rsid w:val="00BE0D73"/>
    <w:rsid w:val="00BE137E"/>
    <w:rsid w:val="00BE1772"/>
    <w:rsid w:val="00BE1DEB"/>
    <w:rsid w:val="00BE2903"/>
    <w:rsid w:val="00BE2E8B"/>
    <w:rsid w:val="00BE318A"/>
    <w:rsid w:val="00BE35DA"/>
    <w:rsid w:val="00BE44F2"/>
    <w:rsid w:val="00BF0A46"/>
    <w:rsid w:val="00BF0E8E"/>
    <w:rsid w:val="00BF17C6"/>
    <w:rsid w:val="00BF1A7F"/>
    <w:rsid w:val="00BF2085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C001A0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C5B"/>
    <w:rsid w:val="00C05DDE"/>
    <w:rsid w:val="00C0648F"/>
    <w:rsid w:val="00C06812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5365"/>
    <w:rsid w:val="00C2551B"/>
    <w:rsid w:val="00C25B02"/>
    <w:rsid w:val="00C25BA5"/>
    <w:rsid w:val="00C270A4"/>
    <w:rsid w:val="00C27214"/>
    <w:rsid w:val="00C27BB6"/>
    <w:rsid w:val="00C30796"/>
    <w:rsid w:val="00C30F2D"/>
    <w:rsid w:val="00C312AB"/>
    <w:rsid w:val="00C322F1"/>
    <w:rsid w:val="00C32CFA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A"/>
    <w:rsid w:val="00C375E5"/>
    <w:rsid w:val="00C377A2"/>
    <w:rsid w:val="00C40FFC"/>
    <w:rsid w:val="00C41480"/>
    <w:rsid w:val="00C41622"/>
    <w:rsid w:val="00C431D6"/>
    <w:rsid w:val="00C434C7"/>
    <w:rsid w:val="00C439B8"/>
    <w:rsid w:val="00C445C2"/>
    <w:rsid w:val="00C446B0"/>
    <w:rsid w:val="00C45B88"/>
    <w:rsid w:val="00C461F2"/>
    <w:rsid w:val="00C46492"/>
    <w:rsid w:val="00C46F61"/>
    <w:rsid w:val="00C47598"/>
    <w:rsid w:val="00C47BB2"/>
    <w:rsid w:val="00C47CC5"/>
    <w:rsid w:val="00C5014C"/>
    <w:rsid w:val="00C50A0D"/>
    <w:rsid w:val="00C50F0D"/>
    <w:rsid w:val="00C51A32"/>
    <w:rsid w:val="00C51C28"/>
    <w:rsid w:val="00C528C5"/>
    <w:rsid w:val="00C52DB8"/>
    <w:rsid w:val="00C53456"/>
    <w:rsid w:val="00C5397B"/>
    <w:rsid w:val="00C53E6D"/>
    <w:rsid w:val="00C54A67"/>
    <w:rsid w:val="00C54CD6"/>
    <w:rsid w:val="00C55CCA"/>
    <w:rsid w:val="00C55E36"/>
    <w:rsid w:val="00C55EA7"/>
    <w:rsid w:val="00C60425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5BDC"/>
    <w:rsid w:val="00C671D2"/>
    <w:rsid w:val="00C67F26"/>
    <w:rsid w:val="00C7004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432C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197A"/>
    <w:rsid w:val="00C819A8"/>
    <w:rsid w:val="00C84084"/>
    <w:rsid w:val="00C8462C"/>
    <w:rsid w:val="00C8471E"/>
    <w:rsid w:val="00C84955"/>
    <w:rsid w:val="00C84A39"/>
    <w:rsid w:val="00C85FED"/>
    <w:rsid w:val="00C86467"/>
    <w:rsid w:val="00C87199"/>
    <w:rsid w:val="00C87305"/>
    <w:rsid w:val="00C87F98"/>
    <w:rsid w:val="00C90A32"/>
    <w:rsid w:val="00C912FD"/>
    <w:rsid w:val="00C91A3F"/>
    <w:rsid w:val="00C92316"/>
    <w:rsid w:val="00C92547"/>
    <w:rsid w:val="00C926FD"/>
    <w:rsid w:val="00C93683"/>
    <w:rsid w:val="00C941A8"/>
    <w:rsid w:val="00C95C72"/>
    <w:rsid w:val="00C95FE9"/>
    <w:rsid w:val="00C962B5"/>
    <w:rsid w:val="00C96B86"/>
    <w:rsid w:val="00C971F9"/>
    <w:rsid w:val="00C97254"/>
    <w:rsid w:val="00C97DF7"/>
    <w:rsid w:val="00CA0AEE"/>
    <w:rsid w:val="00CA14C9"/>
    <w:rsid w:val="00CA1A6A"/>
    <w:rsid w:val="00CA20A3"/>
    <w:rsid w:val="00CA236E"/>
    <w:rsid w:val="00CA24FB"/>
    <w:rsid w:val="00CA27D6"/>
    <w:rsid w:val="00CA2D5B"/>
    <w:rsid w:val="00CA3B64"/>
    <w:rsid w:val="00CA4A2B"/>
    <w:rsid w:val="00CA6108"/>
    <w:rsid w:val="00CA64D5"/>
    <w:rsid w:val="00CA66DA"/>
    <w:rsid w:val="00CA7A20"/>
    <w:rsid w:val="00CB1877"/>
    <w:rsid w:val="00CB1AAC"/>
    <w:rsid w:val="00CB21E2"/>
    <w:rsid w:val="00CB3192"/>
    <w:rsid w:val="00CB3201"/>
    <w:rsid w:val="00CB3415"/>
    <w:rsid w:val="00CB360D"/>
    <w:rsid w:val="00CB3785"/>
    <w:rsid w:val="00CB3A41"/>
    <w:rsid w:val="00CB4329"/>
    <w:rsid w:val="00CB4E57"/>
    <w:rsid w:val="00CB5BB6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417"/>
    <w:rsid w:val="00CC1720"/>
    <w:rsid w:val="00CC191C"/>
    <w:rsid w:val="00CC1F0F"/>
    <w:rsid w:val="00CC2759"/>
    <w:rsid w:val="00CC2F44"/>
    <w:rsid w:val="00CC356D"/>
    <w:rsid w:val="00CC3FEB"/>
    <w:rsid w:val="00CC469A"/>
    <w:rsid w:val="00CC4CC2"/>
    <w:rsid w:val="00CC52D2"/>
    <w:rsid w:val="00CC5719"/>
    <w:rsid w:val="00CC6F87"/>
    <w:rsid w:val="00CC7262"/>
    <w:rsid w:val="00CC7A24"/>
    <w:rsid w:val="00CC7DFE"/>
    <w:rsid w:val="00CD0040"/>
    <w:rsid w:val="00CD0EF3"/>
    <w:rsid w:val="00CD109D"/>
    <w:rsid w:val="00CD1E9D"/>
    <w:rsid w:val="00CD243C"/>
    <w:rsid w:val="00CD2A30"/>
    <w:rsid w:val="00CD2D54"/>
    <w:rsid w:val="00CD4041"/>
    <w:rsid w:val="00CD4565"/>
    <w:rsid w:val="00CD461B"/>
    <w:rsid w:val="00CD4B0C"/>
    <w:rsid w:val="00CD5288"/>
    <w:rsid w:val="00CD57BE"/>
    <w:rsid w:val="00CD6672"/>
    <w:rsid w:val="00CD66E6"/>
    <w:rsid w:val="00CD6ABB"/>
    <w:rsid w:val="00CD75DF"/>
    <w:rsid w:val="00CD79E5"/>
    <w:rsid w:val="00CD7AB9"/>
    <w:rsid w:val="00CE158F"/>
    <w:rsid w:val="00CE1872"/>
    <w:rsid w:val="00CE1983"/>
    <w:rsid w:val="00CE2661"/>
    <w:rsid w:val="00CE2909"/>
    <w:rsid w:val="00CE2C36"/>
    <w:rsid w:val="00CE350A"/>
    <w:rsid w:val="00CE3E59"/>
    <w:rsid w:val="00CE417B"/>
    <w:rsid w:val="00CE5352"/>
    <w:rsid w:val="00CE53E5"/>
    <w:rsid w:val="00CE5813"/>
    <w:rsid w:val="00CE5A1B"/>
    <w:rsid w:val="00CE5CF2"/>
    <w:rsid w:val="00CE5D94"/>
    <w:rsid w:val="00CE6713"/>
    <w:rsid w:val="00CE71E9"/>
    <w:rsid w:val="00CE7B1F"/>
    <w:rsid w:val="00CE7F9D"/>
    <w:rsid w:val="00CF0DEC"/>
    <w:rsid w:val="00CF126F"/>
    <w:rsid w:val="00CF2572"/>
    <w:rsid w:val="00CF25A1"/>
    <w:rsid w:val="00CF2BA1"/>
    <w:rsid w:val="00CF2EA9"/>
    <w:rsid w:val="00CF2FFE"/>
    <w:rsid w:val="00CF3124"/>
    <w:rsid w:val="00CF3AAC"/>
    <w:rsid w:val="00CF3ECF"/>
    <w:rsid w:val="00CF40BE"/>
    <w:rsid w:val="00CF461F"/>
    <w:rsid w:val="00CF467E"/>
    <w:rsid w:val="00CF476A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CF7FFA"/>
    <w:rsid w:val="00D000EB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476"/>
    <w:rsid w:val="00D06535"/>
    <w:rsid w:val="00D065C2"/>
    <w:rsid w:val="00D06995"/>
    <w:rsid w:val="00D070BF"/>
    <w:rsid w:val="00D07B0D"/>
    <w:rsid w:val="00D10E20"/>
    <w:rsid w:val="00D1160E"/>
    <w:rsid w:val="00D12C10"/>
    <w:rsid w:val="00D1305C"/>
    <w:rsid w:val="00D13087"/>
    <w:rsid w:val="00D13856"/>
    <w:rsid w:val="00D13A97"/>
    <w:rsid w:val="00D14643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519A"/>
    <w:rsid w:val="00D25462"/>
    <w:rsid w:val="00D25507"/>
    <w:rsid w:val="00D2632E"/>
    <w:rsid w:val="00D26479"/>
    <w:rsid w:val="00D26DCE"/>
    <w:rsid w:val="00D27859"/>
    <w:rsid w:val="00D27A0C"/>
    <w:rsid w:val="00D27CE3"/>
    <w:rsid w:val="00D27D7D"/>
    <w:rsid w:val="00D27DAC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B88"/>
    <w:rsid w:val="00D34138"/>
    <w:rsid w:val="00D341F3"/>
    <w:rsid w:val="00D34548"/>
    <w:rsid w:val="00D34914"/>
    <w:rsid w:val="00D36606"/>
    <w:rsid w:val="00D36816"/>
    <w:rsid w:val="00D36CD7"/>
    <w:rsid w:val="00D36CFD"/>
    <w:rsid w:val="00D36ED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F85"/>
    <w:rsid w:val="00D522D8"/>
    <w:rsid w:val="00D53A98"/>
    <w:rsid w:val="00D53F6E"/>
    <w:rsid w:val="00D54174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39"/>
    <w:rsid w:val="00D610C4"/>
    <w:rsid w:val="00D612A9"/>
    <w:rsid w:val="00D61309"/>
    <w:rsid w:val="00D61ABF"/>
    <w:rsid w:val="00D61CE2"/>
    <w:rsid w:val="00D61E63"/>
    <w:rsid w:val="00D6201F"/>
    <w:rsid w:val="00D63253"/>
    <w:rsid w:val="00D636BE"/>
    <w:rsid w:val="00D6411E"/>
    <w:rsid w:val="00D64482"/>
    <w:rsid w:val="00D64979"/>
    <w:rsid w:val="00D64A0C"/>
    <w:rsid w:val="00D65C71"/>
    <w:rsid w:val="00D65DCC"/>
    <w:rsid w:val="00D66317"/>
    <w:rsid w:val="00D66935"/>
    <w:rsid w:val="00D66C59"/>
    <w:rsid w:val="00D67313"/>
    <w:rsid w:val="00D67641"/>
    <w:rsid w:val="00D702CA"/>
    <w:rsid w:val="00D70636"/>
    <w:rsid w:val="00D71230"/>
    <w:rsid w:val="00D735D0"/>
    <w:rsid w:val="00D738D2"/>
    <w:rsid w:val="00D74118"/>
    <w:rsid w:val="00D74693"/>
    <w:rsid w:val="00D74696"/>
    <w:rsid w:val="00D75688"/>
    <w:rsid w:val="00D7589B"/>
    <w:rsid w:val="00D760A2"/>
    <w:rsid w:val="00D76A64"/>
    <w:rsid w:val="00D77315"/>
    <w:rsid w:val="00D77465"/>
    <w:rsid w:val="00D77D3C"/>
    <w:rsid w:val="00D80021"/>
    <w:rsid w:val="00D807E5"/>
    <w:rsid w:val="00D80803"/>
    <w:rsid w:val="00D833BE"/>
    <w:rsid w:val="00D84093"/>
    <w:rsid w:val="00D84C22"/>
    <w:rsid w:val="00D8562F"/>
    <w:rsid w:val="00D858D9"/>
    <w:rsid w:val="00D85B15"/>
    <w:rsid w:val="00D8724C"/>
    <w:rsid w:val="00D8796D"/>
    <w:rsid w:val="00D87E37"/>
    <w:rsid w:val="00D90280"/>
    <w:rsid w:val="00D90A85"/>
    <w:rsid w:val="00D92936"/>
    <w:rsid w:val="00D929A3"/>
    <w:rsid w:val="00D92BAB"/>
    <w:rsid w:val="00D93004"/>
    <w:rsid w:val="00D930C0"/>
    <w:rsid w:val="00D93711"/>
    <w:rsid w:val="00D938C1"/>
    <w:rsid w:val="00D942C4"/>
    <w:rsid w:val="00D94901"/>
    <w:rsid w:val="00D95413"/>
    <w:rsid w:val="00D963A9"/>
    <w:rsid w:val="00D96479"/>
    <w:rsid w:val="00D964FA"/>
    <w:rsid w:val="00D96D2A"/>
    <w:rsid w:val="00D96F2A"/>
    <w:rsid w:val="00D97571"/>
    <w:rsid w:val="00D97A50"/>
    <w:rsid w:val="00DA05BF"/>
    <w:rsid w:val="00DA0C2C"/>
    <w:rsid w:val="00DA193F"/>
    <w:rsid w:val="00DA1B0B"/>
    <w:rsid w:val="00DA2589"/>
    <w:rsid w:val="00DA29C7"/>
    <w:rsid w:val="00DA2AF8"/>
    <w:rsid w:val="00DA2C76"/>
    <w:rsid w:val="00DA386A"/>
    <w:rsid w:val="00DA466E"/>
    <w:rsid w:val="00DA47A8"/>
    <w:rsid w:val="00DA524D"/>
    <w:rsid w:val="00DA7D61"/>
    <w:rsid w:val="00DB0BB5"/>
    <w:rsid w:val="00DB14DD"/>
    <w:rsid w:val="00DB1890"/>
    <w:rsid w:val="00DB1D21"/>
    <w:rsid w:val="00DB1F2C"/>
    <w:rsid w:val="00DB203C"/>
    <w:rsid w:val="00DB2897"/>
    <w:rsid w:val="00DB2E73"/>
    <w:rsid w:val="00DB3592"/>
    <w:rsid w:val="00DB47E5"/>
    <w:rsid w:val="00DB485B"/>
    <w:rsid w:val="00DB4C93"/>
    <w:rsid w:val="00DB5421"/>
    <w:rsid w:val="00DB5DAB"/>
    <w:rsid w:val="00DB5F2D"/>
    <w:rsid w:val="00DB64F4"/>
    <w:rsid w:val="00DB77A1"/>
    <w:rsid w:val="00DB7C3F"/>
    <w:rsid w:val="00DC0172"/>
    <w:rsid w:val="00DC01C9"/>
    <w:rsid w:val="00DC039D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2A23"/>
    <w:rsid w:val="00DD369A"/>
    <w:rsid w:val="00DD3A14"/>
    <w:rsid w:val="00DD46E9"/>
    <w:rsid w:val="00DD4EF1"/>
    <w:rsid w:val="00DD52BE"/>
    <w:rsid w:val="00DD740A"/>
    <w:rsid w:val="00DD77DD"/>
    <w:rsid w:val="00DD7F26"/>
    <w:rsid w:val="00DE0175"/>
    <w:rsid w:val="00DE0D00"/>
    <w:rsid w:val="00DE0D18"/>
    <w:rsid w:val="00DE1208"/>
    <w:rsid w:val="00DE16CD"/>
    <w:rsid w:val="00DE220D"/>
    <w:rsid w:val="00DE2803"/>
    <w:rsid w:val="00DE3F0E"/>
    <w:rsid w:val="00DE6105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80B"/>
    <w:rsid w:val="00DF28B7"/>
    <w:rsid w:val="00DF2EAD"/>
    <w:rsid w:val="00DF3079"/>
    <w:rsid w:val="00DF3345"/>
    <w:rsid w:val="00DF383D"/>
    <w:rsid w:val="00DF43E8"/>
    <w:rsid w:val="00DF4B3E"/>
    <w:rsid w:val="00DF5501"/>
    <w:rsid w:val="00DF5745"/>
    <w:rsid w:val="00DF58E2"/>
    <w:rsid w:val="00DF5F6C"/>
    <w:rsid w:val="00DF621E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2BF"/>
    <w:rsid w:val="00E139D5"/>
    <w:rsid w:val="00E14042"/>
    <w:rsid w:val="00E14CA5"/>
    <w:rsid w:val="00E15202"/>
    <w:rsid w:val="00E152DF"/>
    <w:rsid w:val="00E15505"/>
    <w:rsid w:val="00E15611"/>
    <w:rsid w:val="00E162B5"/>
    <w:rsid w:val="00E17141"/>
    <w:rsid w:val="00E17D3D"/>
    <w:rsid w:val="00E21896"/>
    <w:rsid w:val="00E219A1"/>
    <w:rsid w:val="00E2202A"/>
    <w:rsid w:val="00E22D1B"/>
    <w:rsid w:val="00E2324A"/>
    <w:rsid w:val="00E235F5"/>
    <w:rsid w:val="00E23783"/>
    <w:rsid w:val="00E23A53"/>
    <w:rsid w:val="00E2401E"/>
    <w:rsid w:val="00E256E5"/>
    <w:rsid w:val="00E257C7"/>
    <w:rsid w:val="00E26411"/>
    <w:rsid w:val="00E264BC"/>
    <w:rsid w:val="00E26AC1"/>
    <w:rsid w:val="00E2720A"/>
    <w:rsid w:val="00E27AE8"/>
    <w:rsid w:val="00E27AEB"/>
    <w:rsid w:val="00E3008F"/>
    <w:rsid w:val="00E307B6"/>
    <w:rsid w:val="00E3142D"/>
    <w:rsid w:val="00E316F5"/>
    <w:rsid w:val="00E32E9C"/>
    <w:rsid w:val="00E339F2"/>
    <w:rsid w:val="00E34EBE"/>
    <w:rsid w:val="00E34F85"/>
    <w:rsid w:val="00E36093"/>
    <w:rsid w:val="00E37AE3"/>
    <w:rsid w:val="00E40BF8"/>
    <w:rsid w:val="00E410C7"/>
    <w:rsid w:val="00E4154D"/>
    <w:rsid w:val="00E4196F"/>
    <w:rsid w:val="00E41A87"/>
    <w:rsid w:val="00E41AD6"/>
    <w:rsid w:val="00E41B01"/>
    <w:rsid w:val="00E42017"/>
    <w:rsid w:val="00E423E2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8E6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6707"/>
    <w:rsid w:val="00E56ACD"/>
    <w:rsid w:val="00E57279"/>
    <w:rsid w:val="00E57739"/>
    <w:rsid w:val="00E6045F"/>
    <w:rsid w:val="00E60CA2"/>
    <w:rsid w:val="00E6217B"/>
    <w:rsid w:val="00E628AD"/>
    <w:rsid w:val="00E62908"/>
    <w:rsid w:val="00E64339"/>
    <w:rsid w:val="00E64DAA"/>
    <w:rsid w:val="00E656C5"/>
    <w:rsid w:val="00E66B76"/>
    <w:rsid w:val="00E67584"/>
    <w:rsid w:val="00E67669"/>
    <w:rsid w:val="00E677BD"/>
    <w:rsid w:val="00E67AE7"/>
    <w:rsid w:val="00E7011C"/>
    <w:rsid w:val="00E708BC"/>
    <w:rsid w:val="00E70C34"/>
    <w:rsid w:val="00E70C44"/>
    <w:rsid w:val="00E7138D"/>
    <w:rsid w:val="00E7273B"/>
    <w:rsid w:val="00E72B6E"/>
    <w:rsid w:val="00E742F4"/>
    <w:rsid w:val="00E74B6D"/>
    <w:rsid w:val="00E74BE2"/>
    <w:rsid w:val="00E75976"/>
    <w:rsid w:val="00E75E5C"/>
    <w:rsid w:val="00E760FF"/>
    <w:rsid w:val="00E76384"/>
    <w:rsid w:val="00E775E3"/>
    <w:rsid w:val="00E77A45"/>
    <w:rsid w:val="00E80693"/>
    <w:rsid w:val="00E812F5"/>
    <w:rsid w:val="00E8154B"/>
    <w:rsid w:val="00E82968"/>
    <w:rsid w:val="00E8357D"/>
    <w:rsid w:val="00E8373C"/>
    <w:rsid w:val="00E83967"/>
    <w:rsid w:val="00E839AD"/>
    <w:rsid w:val="00E83FCE"/>
    <w:rsid w:val="00E84570"/>
    <w:rsid w:val="00E846CA"/>
    <w:rsid w:val="00E8487A"/>
    <w:rsid w:val="00E85726"/>
    <w:rsid w:val="00E85E2B"/>
    <w:rsid w:val="00E872A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5DD9"/>
    <w:rsid w:val="00E96341"/>
    <w:rsid w:val="00E9647F"/>
    <w:rsid w:val="00E967EA"/>
    <w:rsid w:val="00E96CB9"/>
    <w:rsid w:val="00E9721B"/>
    <w:rsid w:val="00E97299"/>
    <w:rsid w:val="00E97C21"/>
    <w:rsid w:val="00EA05D9"/>
    <w:rsid w:val="00EA1521"/>
    <w:rsid w:val="00EA16C4"/>
    <w:rsid w:val="00EA19E9"/>
    <w:rsid w:val="00EA1F16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81B"/>
    <w:rsid w:val="00EA6A5A"/>
    <w:rsid w:val="00EA714D"/>
    <w:rsid w:val="00EA7386"/>
    <w:rsid w:val="00EB01C3"/>
    <w:rsid w:val="00EB12E8"/>
    <w:rsid w:val="00EB19E0"/>
    <w:rsid w:val="00EB1C21"/>
    <w:rsid w:val="00EB249C"/>
    <w:rsid w:val="00EB33B0"/>
    <w:rsid w:val="00EB3B36"/>
    <w:rsid w:val="00EB42A7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82E"/>
    <w:rsid w:val="00EC2BF5"/>
    <w:rsid w:val="00EC2E5A"/>
    <w:rsid w:val="00EC2F2F"/>
    <w:rsid w:val="00EC3652"/>
    <w:rsid w:val="00EC3D03"/>
    <w:rsid w:val="00EC4915"/>
    <w:rsid w:val="00EC5199"/>
    <w:rsid w:val="00EC6827"/>
    <w:rsid w:val="00EC6D38"/>
    <w:rsid w:val="00EC7F14"/>
    <w:rsid w:val="00EC7FC4"/>
    <w:rsid w:val="00ED0190"/>
    <w:rsid w:val="00ED0A05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60C0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A0C"/>
    <w:rsid w:val="00EE5D7B"/>
    <w:rsid w:val="00EE5F9E"/>
    <w:rsid w:val="00EE627B"/>
    <w:rsid w:val="00EE7A5E"/>
    <w:rsid w:val="00EF0685"/>
    <w:rsid w:val="00EF0DE4"/>
    <w:rsid w:val="00EF16CA"/>
    <w:rsid w:val="00EF1C9B"/>
    <w:rsid w:val="00EF26BD"/>
    <w:rsid w:val="00EF2B66"/>
    <w:rsid w:val="00EF4033"/>
    <w:rsid w:val="00EF4A41"/>
    <w:rsid w:val="00EF5D36"/>
    <w:rsid w:val="00EF5F34"/>
    <w:rsid w:val="00EF66FC"/>
    <w:rsid w:val="00EF6B68"/>
    <w:rsid w:val="00EF72D1"/>
    <w:rsid w:val="00EF7936"/>
    <w:rsid w:val="00F00C01"/>
    <w:rsid w:val="00F0135B"/>
    <w:rsid w:val="00F01FD1"/>
    <w:rsid w:val="00F0247E"/>
    <w:rsid w:val="00F02C77"/>
    <w:rsid w:val="00F02E73"/>
    <w:rsid w:val="00F03088"/>
    <w:rsid w:val="00F03091"/>
    <w:rsid w:val="00F03789"/>
    <w:rsid w:val="00F05459"/>
    <w:rsid w:val="00F05514"/>
    <w:rsid w:val="00F063A1"/>
    <w:rsid w:val="00F06CF5"/>
    <w:rsid w:val="00F07B66"/>
    <w:rsid w:val="00F10028"/>
    <w:rsid w:val="00F10140"/>
    <w:rsid w:val="00F107E3"/>
    <w:rsid w:val="00F109C7"/>
    <w:rsid w:val="00F11525"/>
    <w:rsid w:val="00F11BAF"/>
    <w:rsid w:val="00F11CE3"/>
    <w:rsid w:val="00F12825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6213"/>
    <w:rsid w:val="00F16559"/>
    <w:rsid w:val="00F16672"/>
    <w:rsid w:val="00F16E77"/>
    <w:rsid w:val="00F16FDF"/>
    <w:rsid w:val="00F17672"/>
    <w:rsid w:val="00F179D0"/>
    <w:rsid w:val="00F17DA4"/>
    <w:rsid w:val="00F17DCE"/>
    <w:rsid w:val="00F21BE9"/>
    <w:rsid w:val="00F22750"/>
    <w:rsid w:val="00F23455"/>
    <w:rsid w:val="00F23A49"/>
    <w:rsid w:val="00F23CA1"/>
    <w:rsid w:val="00F2401A"/>
    <w:rsid w:val="00F24B19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6D2"/>
    <w:rsid w:val="00F35C3B"/>
    <w:rsid w:val="00F365A8"/>
    <w:rsid w:val="00F3697D"/>
    <w:rsid w:val="00F36A95"/>
    <w:rsid w:val="00F36F01"/>
    <w:rsid w:val="00F37349"/>
    <w:rsid w:val="00F404A7"/>
    <w:rsid w:val="00F405C9"/>
    <w:rsid w:val="00F40A19"/>
    <w:rsid w:val="00F40C29"/>
    <w:rsid w:val="00F414CD"/>
    <w:rsid w:val="00F414F8"/>
    <w:rsid w:val="00F42316"/>
    <w:rsid w:val="00F424DB"/>
    <w:rsid w:val="00F43603"/>
    <w:rsid w:val="00F43AA9"/>
    <w:rsid w:val="00F43CA2"/>
    <w:rsid w:val="00F44320"/>
    <w:rsid w:val="00F44435"/>
    <w:rsid w:val="00F44FA1"/>
    <w:rsid w:val="00F45418"/>
    <w:rsid w:val="00F45BCE"/>
    <w:rsid w:val="00F4645D"/>
    <w:rsid w:val="00F46558"/>
    <w:rsid w:val="00F46639"/>
    <w:rsid w:val="00F46676"/>
    <w:rsid w:val="00F47377"/>
    <w:rsid w:val="00F4749C"/>
    <w:rsid w:val="00F47626"/>
    <w:rsid w:val="00F476A9"/>
    <w:rsid w:val="00F47CAB"/>
    <w:rsid w:val="00F50275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D09"/>
    <w:rsid w:val="00F55486"/>
    <w:rsid w:val="00F55B14"/>
    <w:rsid w:val="00F55D7D"/>
    <w:rsid w:val="00F566F6"/>
    <w:rsid w:val="00F56979"/>
    <w:rsid w:val="00F56CE1"/>
    <w:rsid w:val="00F57031"/>
    <w:rsid w:val="00F57532"/>
    <w:rsid w:val="00F6003E"/>
    <w:rsid w:val="00F6038F"/>
    <w:rsid w:val="00F60839"/>
    <w:rsid w:val="00F6186F"/>
    <w:rsid w:val="00F61CE2"/>
    <w:rsid w:val="00F61DD5"/>
    <w:rsid w:val="00F62772"/>
    <w:rsid w:val="00F62833"/>
    <w:rsid w:val="00F62AE5"/>
    <w:rsid w:val="00F62B07"/>
    <w:rsid w:val="00F62D01"/>
    <w:rsid w:val="00F62EE5"/>
    <w:rsid w:val="00F63BB0"/>
    <w:rsid w:val="00F64C7D"/>
    <w:rsid w:val="00F65CFE"/>
    <w:rsid w:val="00F66746"/>
    <w:rsid w:val="00F669C5"/>
    <w:rsid w:val="00F672FF"/>
    <w:rsid w:val="00F67C1B"/>
    <w:rsid w:val="00F67F40"/>
    <w:rsid w:val="00F70195"/>
    <w:rsid w:val="00F70FC0"/>
    <w:rsid w:val="00F715E7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31B"/>
    <w:rsid w:val="00F77814"/>
    <w:rsid w:val="00F7791B"/>
    <w:rsid w:val="00F803B0"/>
    <w:rsid w:val="00F80409"/>
    <w:rsid w:val="00F8065B"/>
    <w:rsid w:val="00F8086E"/>
    <w:rsid w:val="00F80C31"/>
    <w:rsid w:val="00F80E14"/>
    <w:rsid w:val="00F80E25"/>
    <w:rsid w:val="00F81524"/>
    <w:rsid w:val="00F822FE"/>
    <w:rsid w:val="00F82562"/>
    <w:rsid w:val="00F83142"/>
    <w:rsid w:val="00F8329F"/>
    <w:rsid w:val="00F83362"/>
    <w:rsid w:val="00F83D5D"/>
    <w:rsid w:val="00F84101"/>
    <w:rsid w:val="00F84964"/>
    <w:rsid w:val="00F8520A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19E"/>
    <w:rsid w:val="00F904AE"/>
    <w:rsid w:val="00F90826"/>
    <w:rsid w:val="00F91B2C"/>
    <w:rsid w:val="00F91CBA"/>
    <w:rsid w:val="00F91DF2"/>
    <w:rsid w:val="00F92513"/>
    <w:rsid w:val="00F925C6"/>
    <w:rsid w:val="00F9294C"/>
    <w:rsid w:val="00F92F98"/>
    <w:rsid w:val="00F93AEB"/>
    <w:rsid w:val="00F93DB1"/>
    <w:rsid w:val="00F94CD4"/>
    <w:rsid w:val="00F9506A"/>
    <w:rsid w:val="00F955CD"/>
    <w:rsid w:val="00F959F2"/>
    <w:rsid w:val="00F95B03"/>
    <w:rsid w:val="00F96026"/>
    <w:rsid w:val="00F96B57"/>
    <w:rsid w:val="00F97CE1"/>
    <w:rsid w:val="00FA0966"/>
    <w:rsid w:val="00FA1419"/>
    <w:rsid w:val="00FA1755"/>
    <w:rsid w:val="00FA18F2"/>
    <w:rsid w:val="00FA208B"/>
    <w:rsid w:val="00FA267A"/>
    <w:rsid w:val="00FA280A"/>
    <w:rsid w:val="00FA2D4D"/>
    <w:rsid w:val="00FA368A"/>
    <w:rsid w:val="00FA3832"/>
    <w:rsid w:val="00FA3EBF"/>
    <w:rsid w:val="00FA4C90"/>
    <w:rsid w:val="00FA4EEC"/>
    <w:rsid w:val="00FA5127"/>
    <w:rsid w:val="00FA6905"/>
    <w:rsid w:val="00FA7A01"/>
    <w:rsid w:val="00FB03E9"/>
    <w:rsid w:val="00FB08DC"/>
    <w:rsid w:val="00FB1250"/>
    <w:rsid w:val="00FB1A61"/>
    <w:rsid w:val="00FB231E"/>
    <w:rsid w:val="00FB28CB"/>
    <w:rsid w:val="00FB2F2E"/>
    <w:rsid w:val="00FB37C3"/>
    <w:rsid w:val="00FB4456"/>
    <w:rsid w:val="00FB4D43"/>
    <w:rsid w:val="00FB5143"/>
    <w:rsid w:val="00FB5485"/>
    <w:rsid w:val="00FB5D74"/>
    <w:rsid w:val="00FB5F5C"/>
    <w:rsid w:val="00FB6220"/>
    <w:rsid w:val="00FB6981"/>
    <w:rsid w:val="00FB6D84"/>
    <w:rsid w:val="00FB7076"/>
    <w:rsid w:val="00FB7543"/>
    <w:rsid w:val="00FB75FC"/>
    <w:rsid w:val="00FC0936"/>
    <w:rsid w:val="00FC0BCA"/>
    <w:rsid w:val="00FC1093"/>
    <w:rsid w:val="00FC1673"/>
    <w:rsid w:val="00FC21CD"/>
    <w:rsid w:val="00FC25E0"/>
    <w:rsid w:val="00FC3406"/>
    <w:rsid w:val="00FC3598"/>
    <w:rsid w:val="00FC3A0E"/>
    <w:rsid w:val="00FC3B9D"/>
    <w:rsid w:val="00FC4607"/>
    <w:rsid w:val="00FC508E"/>
    <w:rsid w:val="00FC5D45"/>
    <w:rsid w:val="00FC5E78"/>
    <w:rsid w:val="00FC65A3"/>
    <w:rsid w:val="00FC691C"/>
    <w:rsid w:val="00FC69B4"/>
    <w:rsid w:val="00FC6CBD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496E"/>
    <w:rsid w:val="00FD4EA9"/>
    <w:rsid w:val="00FD5091"/>
    <w:rsid w:val="00FD546E"/>
    <w:rsid w:val="00FD5869"/>
    <w:rsid w:val="00FD6400"/>
    <w:rsid w:val="00FD6D94"/>
    <w:rsid w:val="00FD6FFE"/>
    <w:rsid w:val="00FD7077"/>
    <w:rsid w:val="00FD7766"/>
    <w:rsid w:val="00FD79C7"/>
    <w:rsid w:val="00FE0522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5BBC"/>
    <w:rsid w:val="00FE5DEC"/>
    <w:rsid w:val="00FE6509"/>
    <w:rsid w:val="00FE6638"/>
    <w:rsid w:val="00FE69B0"/>
    <w:rsid w:val="00FE77ED"/>
    <w:rsid w:val="00FE7D6B"/>
    <w:rsid w:val="00FF1B0B"/>
    <w:rsid w:val="00FF1FBA"/>
    <w:rsid w:val="00FF23E0"/>
    <w:rsid w:val="00FF2773"/>
    <w:rsid w:val="00FF2B42"/>
    <w:rsid w:val="00FF322C"/>
    <w:rsid w:val="00FF3EF8"/>
    <w:rsid w:val="00FF454E"/>
    <w:rsid w:val="00FF507F"/>
    <w:rsid w:val="00FF5D4D"/>
    <w:rsid w:val="00FF634E"/>
    <w:rsid w:val="00FF649E"/>
    <w:rsid w:val="00FF6FE3"/>
    <w:rsid w:val="00FF7C84"/>
    <w:rsid w:val="02A5B310"/>
    <w:rsid w:val="036F9FAF"/>
    <w:rsid w:val="055AB46E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34D768A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7EC125C"/>
    <w:rsid w:val="68A60FCE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3E57C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iPriority="9" w:unhideWhenUsed="0"/>
    <w:lsdException w:name="heading 2" w:semiHidden="0" w:unhideWhenUsed="0"/>
    <w:lsdException w:name="heading 3" w:uiPriority="9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annotation text" w:uiPriority="99" w:qFormat="1"/>
    <w:lsdException w:name="header" w:uiPriority="99"/>
    <w:lsdException w:name="footer" w:uiPriority="99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Body Text" w:uiPriority="99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iPriority="22" w:unhideWhenUsed="0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67" w:unhideWhenUsed="0"/>
    <w:lsdException w:name="No Spacing" w:semiHidden="0" w:uiPriority="1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EA3333"/>
    <w:rPr>
      <w:rFonts w:ascii="Ecofont_Spranq_eco_Sans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rsid w:val="007F77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B3192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A45A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B3192"/>
    <w:pPr>
      <w:keepNext/>
      <w:keepLines/>
      <w:spacing w:before="40" w:line="259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D30A43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CitaoChar">
    <w:name w:val="Citação Char"/>
    <w:aliases w:val="TCU Char,Citação AGU Char,NotaExplicativa Char"/>
    <w:link w:val="Citao"/>
    <w:qFormat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265FB6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265FB6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qFormat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rsid w:val="00A45A8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216690"/>
    <w:pPr>
      <w:numPr>
        <w:numId w:val="1"/>
      </w:numPr>
      <w:tabs>
        <w:tab w:val="left" w:pos="567"/>
      </w:tabs>
      <w:spacing w:before="240"/>
      <w:ind w:left="0" w:firstLine="0"/>
      <w:jc w:val="both"/>
    </w:pPr>
    <w:rPr>
      <w:rFonts w:ascii="Arial" w:hAnsi="Arial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rsid w:val="007F77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216690"/>
    <w:rPr>
      <w:rFonts w:ascii="Arial" w:eastAsiaTheme="majorEastAsia" w:hAnsi="Arial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F77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Arial" w:eastAsiaTheme="majorEastAsia" w:hAnsi="Arial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216690"/>
    <w:pPr>
      <w:numPr>
        <w:ilvl w:val="1"/>
        <w:numId w:val="1"/>
      </w:numPr>
      <w:spacing w:before="120" w:after="120" w:line="276" w:lineRule="auto"/>
      <w:ind w:left="0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216690"/>
    <w:pPr>
      <w:numPr>
        <w:ilvl w:val="2"/>
        <w:numId w:val="1"/>
      </w:numPr>
      <w:spacing w:before="120" w:after="120" w:line="276" w:lineRule="auto"/>
      <w:ind w:left="284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216690"/>
    <w:pPr>
      <w:numPr>
        <w:ilvl w:val="3"/>
      </w:numPr>
      <w:ind w:left="567" w:firstLine="0"/>
    </w:pPr>
    <w:rPr>
      <w:color w:val="auto"/>
    </w:rPr>
  </w:style>
  <w:style w:type="paragraph" w:customStyle="1" w:styleId="Nivel5">
    <w:name w:val="Nivel 5"/>
    <w:basedOn w:val="Nivel4"/>
    <w:qFormat/>
    <w:rsid w:val="007B1E53"/>
    <w:pPr>
      <w:numPr>
        <w:ilvl w:val="4"/>
      </w:numPr>
      <w:ind w:left="1276" w:firstLine="0"/>
    </w:pPr>
  </w:style>
  <w:style w:type="character" w:customStyle="1" w:styleId="Nivel4Char">
    <w:name w:val="Nivel 4 Char"/>
    <w:basedOn w:val="Fontepargpadro"/>
    <w:link w:val="Nivel4"/>
    <w:rsid w:val="00216690"/>
    <w:rPr>
      <w:rFonts w:ascii="Arial" w:hAnsi="Arial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  <w:jc w:val="both"/>
    </w:pPr>
    <w:rPr>
      <w:rFonts w:ascii="Times New Roman" w:eastAsia="Times New Roman" w:hAnsi="Times New Roman" w:cs="Times New Roman"/>
      <w:szCs w:val="22"/>
      <w:lang w:eastAsia="en-US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216690"/>
    <w:rPr>
      <w:rFonts w:ascii="Arial" w:hAnsi="Arial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Ecofont_Spranq_eco_Sans" w:hAnsi="Ecofont_Spranq_eco_Sans" w:cs="Tahoma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B319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B3192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D14643"/>
    <w:pPr>
      <w:spacing w:before="60" w:after="60" w:line="259" w:lineRule="auto"/>
      <w:ind w:left="0"/>
      <w:contextualSpacing w:val="0"/>
      <w:jc w:val="center"/>
    </w:pPr>
    <w:rPr>
      <w:rFonts w:ascii="Arial" w:eastAsiaTheme="minorHAnsi" w:hAnsi="Arial" w:cs="Arial"/>
      <w:b/>
      <w:bCs/>
      <w:i/>
      <w:iCs/>
      <w:color w:val="FF0000"/>
      <w:u w:val="single"/>
    </w:rPr>
  </w:style>
  <w:style w:type="character" w:customStyle="1" w:styleId="ouChar">
    <w:name w:val="ou Char"/>
    <w:basedOn w:val="PargrafodaListaChar"/>
    <w:link w:val="ou"/>
    <w:rsid w:val="00D14643"/>
    <w:rPr>
      <w:rFonts w:ascii="Arial" w:eastAsiaTheme="minorHAnsi" w:hAnsi="Arial" w:cs="Arial"/>
      <w:b/>
      <w:bCs/>
      <w:i/>
      <w:iC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F83142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216690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83142"/>
    <w:rPr>
      <w:rFonts w:ascii="Arial" w:hAnsi="Arial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qFormat/>
    <w:rsid w:val="00216690"/>
    <w:pPr>
      <w:ind w:left="851"/>
    </w:pPr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216690"/>
    <w:rPr>
      <w:rFonts w:ascii="Arial" w:hAnsi="Arial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216690"/>
    <w:rPr>
      <w:rFonts w:ascii="Arial" w:hAnsi="Arial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216690"/>
    <w:pPr>
      <w:numPr>
        <w:numId w:val="0"/>
      </w:numPr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216690"/>
    <w:rPr>
      <w:rFonts w:ascii="Arial" w:hAnsi="Arial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216690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E27AEB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2E5082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2E5082"/>
    <w:rPr>
      <w:rFonts w:ascii="Ecofont_Spranq_eco_Sans" w:hAnsi="Ecofont_Spranq_eco_Sans" w:cs="Tahoma"/>
      <w:lang w:eastAsia="pt-BR"/>
    </w:rPr>
  </w:style>
  <w:style w:type="character" w:styleId="Refdenotaderodap">
    <w:name w:val="footnote reference"/>
    <w:basedOn w:val="Fontepargpadro"/>
    <w:semiHidden/>
    <w:unhideWhenUsed/>
    <w:rsid w:val="002E5082"/>
    <w:rPr>
      <w:vertAlign w:val="superscript"/>
    </w:rPr>
  </w:style>
  <w:style w:type="paragraph" w:styleId="SemEspaamento">
    <w:name w:val="No Spacing"/>
    <w:uiPriority w:val="1"/>
    <w:qFormat/>
    <w:rsid w:val="00AF6482"/>
    <w:rPr>
      <w:rFonts w:ascii="Arial" w:eastAsia="Times New Roman" w:hAnsi="Arial"/>
      <w:color w:val="FF0000"/>
      <w:sz w:val="24"/>
      <w:lang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F606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iPriority="9" w:unhideWhenUsed="0"/>
    <w:lsdException w:name="heading 2" w:semiHidden="0" w:unhideWhenUsed="0"/>
    <w:lsdException w:name="heading 3" w:uiPriority="9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annotation text" w:uiPriority="99" w:qFormat="1"/>
    <w:lsdException w:name="header" w:uiPriority="99"/>
    <w:lsdException w:name="footer" w:uiPriority="99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Body Text" w:uiPriority="99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iPriority="22" w:unhideWhenUsed="0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67" w:unhideWhenUsed="0"/>
    <w:lsdException w:name="No Spacing" w:semiHidden="0" w:uiPriority="1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EA3333"/>
    <w:rPr>
      <w:rFonts w:ascii="Ecofont_Spranq_eco_Sans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rsid w:val="007F77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B3192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A45A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B3192"/>
    <w:pPr>
      <w:keepNext/>
      <w:keepLines/>
      <w:spacing w:before="40" w:line="259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D30A43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CitaoChar">
    <w:name w:val="Citação Char"/>
    <w:aliases w:val="TCU Char,Citação AGU Char,NotaExplicativa Char"/>
    <w:link w:val="Citao"/>
    <w:qFormat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265FB6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265FB6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qFormat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rsid w:val="00A45A8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216690"/>
    <w:pPr>
      <w:numPr>
        <w:numId w:val="1"/>
      </w:numPr>
      <w:tabs>
        <w:tab w:val="left" w:pos="567"/>
      </w:tabs>
      <w:spacing w:before="240"/>
      <w:ind w:left="0" w:firstLine="0"/>
      <w:jc w:val="both"/>
    </w:pPr>
    <w:rPr>
      <w:rFonts w:ascii="Arial" w:hAnsi="Arial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rsid w:val="007F77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216690"/>
    <w:rPr>
      <w:rFonts w:ascii="Arial" w:eastAsiaTheme="majorEastAsia" w:hAnsi="Arial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F77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Arial" w:eastAsiaTheme="majorEastAsia" w:hAnsi="Arial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216690"/>
    <w:pPr>
      <w:numPr>
        <w:ilvl w:val="1"/>
        <w:numId w:val="1"/>
      </w:numPr>
      <w:spacing w:before="120" w:after="120" w:line="276" w:lineRule="auto"/>
      <w:ind w:left="0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216690"/>
    <w:pPr>
      <w:numPr>
        <w:ilvl w:val="2"/>
        <w:numId w:val="1"/>
      </w:numPr>
      <w:spacing w:before="120" w:after="120" w:line="276" w:lineRule="auto"/>
      <w:ind w:left="284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216690"/>
    <w:pPr>
      <w:numPr>
        <w:ilvl w:val="3"/>
      </w:numPr>
      <w:ind w:left="567" w:firstLine="0"/>
    </w:pPr>
    <w:rPr>
      <w:color w:val="auto"/>
    </w:rPr>
  </w:style>
  <w:style w:type="paragraph" w:customStyle="1" w:styleId="Nivel5">
    <w:name w:val="Nivel 5"/>
    <w:basedOn w:val="Nivel4"/>
    <w:qFormat/>
    <w:rsid w:val="007B1E53"/>
    <w:pPr>
      <w:numPr>
        <w:ilvl w:val="4"/>
      </w:numPr>
      <w:ind w:left="1276" w:firstLine="0"/>
    </w:pPr>
  </w:style>
  <w:style w:type="character" w:customStyle="1" w:styleId="Nivel4Char">
    <w:name w:val="Nivel 4 Char"/>
    <w:basedOn w:val="Fontepargpadro"/>
    <w:link w:val="Nivel4"/>
    <w:rsid w:val="00216690"/>
    <w:rPr>
      <w:rFonts w:ascii="Arial" w:hAnsi="Arial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  <w:jc w:val="both"/>
    </w:pPr>
    <w:rPr>
      <w:rFonts w:ascii="Times New Roman" w:eastAsia="Times New Roman" w:hAnsi="Times New Roman" w:cs="Times New Roman"/>
      <w:szCs w:val="22"/>
      <w:lang w:eastAsia="en-US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216690"/>
    <w:rPr>
      <w:rFonts w:ascii="Arial" w:hAnsi="Arial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Ecofont_Spranq_eco_Sans" w:hAnsi="Ecofont_Spranq_eco_Sans" w:cs="Tahoma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B319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B3192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D14643"/>
    <w:pPr>
      <w:spacing w:before="60" w:after="60" w:line="259" w:lineRule="auto"/>
      <w:ind w:left="0"/>
      <w:contextualSpacing w:val="0"/>
      <w:jc w:val="center"/>
    </w:pPr>
    <w:rPr>
      <w:rFonts w:ascii="Arial" w:eastAsiaTheme="minorHAnsi" w:hAnsi="Arial" w:cs="Arial"/>
      <w:b/>
      <w:bCs/>
      <w:i/>
      <w:iCs/>
      <w:color w:val="FF0000"/>
      <w:u w:val="single"/>
    </w:rPr>
  </w:style>
  <w:style w:type="character" w:customStyle="1" w:styleId="ouChar">
    <w:name w:val="ou Char"/>
    <w:basedOn w:val="PargrafodaListaChar"/>
    <w:link w:val="ou"/>
    <w:rsid w:val="00D14643"/>
    <w:rPr>
      <w:rFonts w:ascii="Arial" w:eastAsiaTheme="minorHAnsi" w:hAnsi="Arial" w:cs="Arial"/>
      <w:b/>
      <w:bCs/>
      <w:i/>
      <w:iC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F83142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216690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83142"/>
    <w:rPr>
      <w:rFonts w:ascii="Arial" w:hAnsi="Arial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qFormat/>
    <w:rsid w:val="00216690"/>
    <w:pPr>
      <w:ind w:left="851"/>
    </w:pPr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216690"/>
    <w:rPr>
      <w:rFonts w:ascii="Arial" w:hAnsi="Arial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216690"/>
    <w:rPr>
      <w:rFonts w:ascii="Arial" w:hAnsi="Arial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216690"/>
    <w:pPr>
      <w:numPr>
        <w:numId w:val="0"/>
      </w:numPr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216690"/>
    <w:rPr>
      <w:rFonts w:ascii="Arial" w:hAnsi="Arial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216690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E27AEB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2E5082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2E5082"/>
    <w:rPr>
      <w:rFonts w:ascii="Ecofont_Spranq_eco_Sans" w:hAnsi="Ecofont_Spranq_eco_Sans" w:cs="Tahoma"/>
      <w:lang w:eastAsia="pt-BR"/>
    </w:rPr>
  </w:style>
  <w:style w:type="character" w:styleId="Refdenotaderodap">
    <w:name w:val="footnote reference"/>
    <w:basedOn w:val="Fontepargpadro"/>
    <w:semiHidden/>
    <w:unhideWhenUsed/>
    <w:rsid w:val="002E5082"/>
    <w:rPr>
      <w:vertAlign w:val="superscript"/>
    </w:rPr>
  </w:style>
  <w:style w:type="paragraph" w:styleId="SemEspaamento">
    <w:name w:val="No Spacing"/>
    <w:uiPriority w:val="1"/>
    <w:qFormat/>
    <w:rsid w:val="00AF6482"/>
    <w:rPr>
      <w:rFonts w:ascii="Arial" w:eastAsia="Times New Roman" w:hAnsi="Arial"/>
      <w:color w:val="FF0000"/>
      <w:sz w:val="24"/>
      <w:lang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F60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maravereadores2013@hotmail.com" TargetMode="External"/><Relationship Id="rId1" Type="http://schemas.openxmlformats.org/officeDocument/2006/relationships/hyperlink" Target="https://camaradt.mg.gov.br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th.bing.com/th/id/OIP.f1tB_kPD7WR8iyQHi1uMkwHaJW?pid=ImgDet&amp;rs=1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2A2765E7DFD38469B2E626874CD0041" ma:contentTypeVersion="10" ma:contentTypeDescription="Crie um novo documento." ma:contentTypeScope="" ma:versionID="0c31b71fa78768df031cf3ecb486ccda">
  <xsd:schema xmlns:xsd="http://www.w3.org/2001/XMLSchema" xmlns:xs="http://www.w3.org/2001/XMLSchema" xmlns:p="http://schemas.microsoft.com/office/2006/metadata/properties" xmlns:ns2="52c93ea8-e2de-466c-b401-d7fabeb9490e" xmlns:ns3="d7c48ea4-4748-4e79-bb61-d51d73419c91" targetNamespace="http://schemas.microsoft.com/office/2006/metadata/properties" ma:root="true" ma:fieldsID="8e4945030905baccc89c526be19744c4" ns2:_="" ns3:_="">
    <xsd:import namespace="52c93ea8-e2de-466c-b401-d7fabeb9490e"/>
    <xsd:import namespace="d7c48ea4-4748-4e79-bb61-d51d73419c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48ea4-4748-4e79-bb61-d51d73419c9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6281F-F501-4A26-942D-3F29B17D0A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62A9DA6-E237-46B8-B3B7-2A1DBC99D4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7E682F-C583-4FEF-BD6F-9FCB500218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d7c48ea4-4748-4e79-bb61-d51d73419c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203625B-E362-49A7-A2C5-CD6F6C7A5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9410</Words>
  <Characters>50820</Characters>
  <Application>Microsoft Office Word</Application>
  <DocSecurity>0</DocSecurity>
  <Lines>423</Lines>
  <Paragraphs>120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60110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Guedes</dc:creator>
  <cp:keywords/>
  <dc:description/>
  <cp:lastModifiedBy>Secretaria</cp:lastModifiedBy>
  <cp:revision>6</cp:revision>
  <cp:lastPrinted>2026-05-19T16:24:00Z</cp:lastPrinted>
  <dcterms:created xsi:type="dcterms:W3CDTF">2026-05-18T13:19:00Z</dcterms:created>
  <dcterms:modified xsi:type="dcterms:W3CDTF">2026-05-19T16:27:00Z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